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  <w:rPr>
          <w:rFonts w:hint="eastAsia" w:ascii="楷体" w:hAnsi="楷体" w:eastAsia="楷体" w:cs="楷体"/>
          <w:b/>
          <w:bCs/>
          <w:i w:val="0"/>
          <w:caps w:val="0"/>
          <w:color w:val="000000"/>
          <w:spacing w:val="0"/>
          <w:kern w:val="2"/>
          <w:sz w:val="28"/>
          <w:szCs w:val="28"/>
          <w:shd w:val="clear" w:fill="CCE8CF"/>
          <w:lang w:val="en-US" w:eastAsia="zh-CN" w:bidi="ar-SA"/>
        </w:rPr>
      </w:pPr>
      <w:bookmarkStart w:id="0" w:name="_GoBack"/>
      <w:r>
        <w:rPr>
          <w:rFonts w:hint="eastAsia" w:ascii="楷体" w:hAnsi="楷体" w:eastAsia="楷体" w:cs="楷体"/>
          <w:b/>
          <w:bCs/>
          <w:i w:val="0"/>
          <w:caps w:val="0"/>
          <w:color w:val="000000"/>
          <w:spacing w:val="0"/>
          <w:kern w:val="2"/>
          <w:sz w:val="28"/>
          <w:szCs w:val="28"/>
          <w:shd w:val="clear" w:fill="CCE8CF"/>
          <w:lang w:val="en-US" w:eastAsia="zh-CN" w:bidi="ar-SA"/>
        </w:rPr>
        <w:t>长沙市中小学视力健康教育五年合作计划</w:t>
      </w:r>
    </w:p>
    <w:bookmarkEnd w:id="0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="楷体" w:hAnsi="楷体" w:eastAsia="楷体" w:cs="楷体"/>
          <w:b w:val="0"/>
          <w:i w:val="0"/>
          <w:caps w:val="0"/>
          <w:color w:val="000000"/>
          <w:spacing w:val="0"/>
          <w:sz w:val="28"/>
          <w:szCs w:val="28"/>
          <w:shd w:val="clear" w:fill="CCE8CF"/>
        </w:rPr>
      </w:pPr>
      <w:r>
        <w:rPr>
          <w:rFonts w:hint="eastAsia" w:ascii="楷体" w:hAnsi="楷体" w:eastAsia="楷体" w:cs="楷体"/>
          <w:b w:val="0"/>
          <w:i w:val="0"/>
          <w:caps w:val="0"/>
          <w:color w:val="000000"/>
          <w:spacing w:val="0"/>
          <w:sz w:val="28"/>
          <w:szCs w:val="28"/>
          <w:shd w:val="clear" w:fill="CCE8CF"/>
        </w:rPr>
        <w:t>据北京大学中国健康发展研究中心发布的《国民视觉健康报告》显示，2012年我国5岁以上人群中，近视和远视的患病人数约有5亿，近视人数在4.5亿左右。其中，我国青少年近视患病率已高居世界第一位。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="楷体" w:hAnsi="楷体" w:eastAsia="楷体" w:cs="楷体"/>
          <w:b w:val="0"/>
          <w:i w:val="0"/>
          <w:caps w:val="0"/>
          <w:color w:val="000000"/>
          <w:spacing w:val="0"/>
          <w:sz w:val="28"/>
          <w:szCs w:val="28"/>
          <w:shd w:val="clear" w:fill="CCE8CF"/>
        </w:rPr>
      </w:pPr>
      <w:r>
        <w:rPr>
          <w:rFonts w:hint="eastAsia" w:ascii="楷体" w:hAnsi="楷体" w:eastAsia="楷体" w:cs="楷体"/>
          <w:b w:val="0"/>
          <w:i w:val="0"/>
          <w:caps w:val="0"/>
          <w:color w:val="000000"/>
          <w:spacing w:val="0"/>
          <w:sz w:val="28"/>
          <w:szCs w:val="28"/>
          <w:shd w:val="clear" w:fill="CCE8CF"/>
        </w:rPr>
        <w:t>2016年5月，长沙市教育局下发《长沙市中小学生视力健康教育五年合作计划》，将联合湖南爱眼公益基金会、长沙爱尔眼科医院，在长沙市中小学深入开展近视防控知识宣传教育。将连续五年，每年将对长沙市内及周边地区1000余所中小学开展视力普查、进行视力健康教育、建立学生视力健康教育管理信息平台及视力健康电子档案，并配备视力健康教育监测器材。还将对近视率高的学校与班级进行重点防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center"/>
        <w:textAlignment w:val="auto"/>
        <w:outlineLvl w:val="9"/>
        <w:rPr>
          <w:rFonts w:hint="eastAsia" w:ascii="楷体" w:hAnsi="楷体" w:eastAsia="楷体" w:cs="楷体"/>
          <w:b/>
          <w:bCs/>
          <w:i w:val="0"/>
          <w:caps w:val="0"/>
          <w:color w:val="0000FF"/>
          <w:spacing w:val="0"/>
          <w:sz w:val="28"/>
          <w:szCs w:val="28"/>
          <w:shd w:val="clear" w:fill="CCE8CF"/>
          <w:lang w:val="en-US" w:eastAsia="zh-CN"/>
        </w:rPr>
      </w:pPr>
      <w:r>
        <w:rPr>
          <w:rFonts w:hint="eastAsia" w:ascii="楷体" w:hAnsi="楷体" w:eastAsia="楷体" w:cs="楷体"/>
          <w:b/>
          <w:bCs/>
          <w:i w:val="0"/>
          <w:caps w:val="0"/>
          <w:color w:val="0000FF"/>
          <w:spacing w:val="0"/>
          <w:sz w:val="28"/>
          <w:szCs w:val="28"/>
          <w:shd w:val="clear" w:fill="CCE8CF"/>
          <w:lang w:val="en-US" w:eastAsia="zh-CN"/>
        </w:rPr>
        <w:t>2016年度项目完成情况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sz w:val="24"/>
          <w:szCs w:val="24"/>
        </w:rPr>
      </w:pPr>
      <w:r>
        <w:rPr>
          <w:rFonts w:hint="eastAsia" w:ascii="楷体" w:hAnsi="楷体" w:eastAsia="楷体" w:cs="楷体"/>
          <w:b w:val="0"/>
          <w:i w:val="0"/>
          <w:caps w:val="0"/>
          <w:color w:val="000000"/>
          <w:spacing w:val="0"/>
          <w:sz w:val="28"/>
          <w:szCs w:val="28"/>
          <w:shd w:val="clear" w:fill="CCE8CF"/>
        </w:rPr>
        <w:t>在市教育的主导、区县教育局的支持及各学校的高效配合下，长沙爱尔眼科医院作为视力检测定点实施机构，在2016年开展了如下视力健康教育工作：</w:t>
      </w:r>
    </w:p>
    <w:p>
      <w:pPr>
        <w:pStyle w:val="6"/>
        <w:numPr>
          <w:ilvl w:val="0"/>
          <w:numId w:val="1"/>
        </w:numPr>
        <w:spacing w:line="360" w:lineRule="auto"/>
        <w:ind w:firstLineChars="0"/>
        <w:rPr>
          <w:rFonts w:hint="eastAsia" w:ascii="楷体" w:hAnsi="楷体" w:eastAsia="楷体" w:cs="楷体"/>
          <w:b w:val="0"/>
          <w:bCs/>
          <w:sz w:val="28"/>
          <w:szCs w:val="28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</w:rPr>
        <w:t>与长沙市（包含望城区、宁乡县）321所中小学联合开展视力筛查工作，为282263名学生建立视力健康档案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>并为110000余名视力不良学生提供了科学有效的近视防控建议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。</w:t>
      </w:r>
    </w:p>
    <w:p>
      <w:pPr>
        <w:pStyle w:val="6"/>
        <w:numPr>
          <w:ilvl w:val="0"/>
          <w:numId w:val="2"/>
        </w:numPr>
        <w:spacing w:line="360" w:lineRule="auto"/>
        <w:ind w:firstLineChars="0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b/>
          <w:sz w:val="28"/>
          <w:szCs w:val="28"/>
        </w:rPr>
        <w:t>2016年长沙市中小学建档量及视力不良检出率</w:t>
      </w:r>
    </w:p>
    <w:tbl>
      <w:tblPr>
        <w:tblStyle w:val="7"/>
        <w:tblW w:w="8536" w:type="dxa"/>
        <w:tblInd w:w="0" w:type="dxa"/>
        <w:tblBorders>
          <w:top w:val="single" w:color="000000" w:themeColor="text1" w:sz="8" w:space="0"/>
          <w:left w:val="none" w:color="auto" w:sz="0" w:space="0"/>
          <w:bottom w:val="single" w:color="000000" w:themeColor="text1" w:sz="8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0"/>
        <w:gridCol w:w="1397"/>
        <w:gridCol w:w="1397"/>
        <w:gridCol w:w="1597"/>
        <w:gridCol w:w="1398"/>
        <w:gridCol w:w="1397"/>
      </w:tblGrid>
      <w:tr>
        <w:tblPrEx>
          <w:tblBorders>
            <w:top w:val="single" w:color="000000" w:themeColor="text1" w:sz="8" w:space="0"/>
            <w:left w:val="none" w:color="auto" w:sz="0" w:space="0"/>
            <w:bottom w:val="single" w:color="000000" w:themeColor="text1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8536" w:type="dxa"/>
            <w:gridSpan w:val="6"/>
            <w:tcBorders>
              <w:top w:val="single" w:color="000000" w:themeColor="text1" w:sz="8" w:space="0"/>
              <w:left w:val="nil"/>
              <w:bottom w:val="single" w:color="000000" w:themeColor="text1" w:sz="8" w:space="0"/>
              <w:right w:val="nil"/>
              <w:insideH w:val="single" w:sz="8" w:space="0"/>
              <w:insideV w:val="nil"/>
            </w:tcBorders>
          </w:tcPr>
          <w:p>
            <w:pPr>
              <w:pStyle w:val="6"/>
              <w:spacing w:before="0" w:after="0" w:line="240" w:lineRule="auto"/>
              <w:ind w:firstLine="0" w:firstLineChars="0"/>
              <w:jc w:val="center"/>
              <w:rPr>
                <w:b/>
                <w:bCs/>
                <w:color w:val="000000" w:themeColor="text1" w:themeShade="BF"/>
                <w:szCs w:val="21"/>
              </w:rPr>
            </w:pPr>
            <w:r>
              <w:rPr>
                <w:rFonts w:hint="eastAsia" w:ascii="楷体" w:hAnsi="楷体" w:eastAsia="楷体" w:cs="楷体"/>
                <w:b/>
                <w:color w:val="000000" w:themeColor="text1" w:themeShade="BF"/>
                <w:sz w:val="24"/>
                <w:szCs w:val="24"/>
              </w:rPr>
              <w:t>长沙市中小学生视力检出率</w:t>
            </w:r>
          </w:p>
        </w:tc>
      </w:tr>
      <w:tr>
        <w:tblPrEx>
          <w:tblBorders>
            <w:top w:val="single" w:color="000000" w:themeColor="text1" w:sz="8" w:space="0"/>
            <w:left w:val="none" w:color="auto" w:sz="0" w:space="0"/>
            <w:bottom w:val="single" w:color="000000" w:themeColor="text1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1350" w:type="dxa"/>
            <w:tcBorders>
              <w:left w:val="nil"/>
              <w:right w:val="nil"/>
              <w:insideV w:val="nil"/>
            </w:tcBorders>
            <w:shd w:val="clear" w:color="auto" w:fill="BFBFBF" w:themeFill="text1" w:themeFillTint="3F"/>
          </w:tcPr>
          <w:p>
            <w:pPr>
              <w:pStyle w:val="6"/>
              <w:ind w:firstLine="0" w:firstLineChars="0"/>
              <w:jc w:val="center"/>
              <w:rPr>
                <w:b/>
                <w:bCs/>
                <w:color w:val="000000" w:themeColor="text1" w:themeShade="BF"/>
                <w:szCs w:val="21"/>
              </w:rPr>
            </w:pPr>
          </w:p>
        </w:tc>
        <w:tc>
          <w:tcPr>
            <w:tcW w:w="1397" w:type="dxa"/>
            <w:tcBorders>
              <w:right w:val="nil"/>
              <w:insideV w:val="nil"/>
            </w:tcBorders>
            <w:shd w:val="clear" w:color="auto" w:fill="BFBFBF" w:themeFill="text1" w:themeFillTint="3F"/>
          </w:tcPr>
          <w:p>
            <w:pPr>
              <w:pStyle w:val="6"/>
              <w:spacing w:before="0" w:after="0" w:line="240" w:lineRule="auto"/>
              <w:ind w:firstLine="0" w:firstLineChars="0"/>
              <w:jc w:val="center"/>
              <w:rPr>
                <w:rFonts w:hint="eastAsia" w:ascii="楷体" w:hAnsi="楷体" w:eastAsia="楷体" w:cs="楷体"/>
                <w:b/>
                <w:color w:val="000000" w:themeColor="text1" w:themeShade="BF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b/>
                <w:color w:val="000000" w:themeColor="text1" w:themeShade="BF"/>
                <w:sz w:val="24"/>
                <w:szCs w:val="24"/>
              </w:rPr>
              <w:t>总数</w:t>
            </w:r>
          </w:p>
        </w:tc>
        <w:tc>
          <w:tcPr>
            <w:tcW w:w="1397" w:type="dxa"/>
            <w:tcBorders>
              <w:right w:val="nil"/>
              <w:insideV w:val="nil"/>
            </w:tcBorders>
            <w:shd w:val="clear" w:color="auto" w:fill="BFBFBF" w:themeFill="text1" w:themeFillTint="3F"/>
          </w:tcPr>
          <w:p>
            <w:pPr>
              <w:pStyle w:val="6"/>
              <w:spacing w:before="0" w:after="0" w:line="240" w:lineRule="auto"/>
              <w:ind w:firstLine="0" w:firstLineChars="0"/>
              <w:jc w:val="center"/>
              <w:rPr>
                <w:rFonts w:hint="eastAsia" w:ascii="楷体" w:hAnsi="楷体" w:eastAsia="楷体" w:cs="楷体"/>
                <w:b/>
                <w:color w:val="000000" w:themeColor="text1" w:themeShade="BF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b/>
                <w:color w:val="000000" w:themeColor="text1" w:themeShade="BF"/>
                <w:sz w:val="24"/>
                <w:szCs w:val="24"/>
              </w:rPr>
              <w:t>良好</w:t>
            </w:r>
          </w:p>
        </w:tc>
        <w:tc>
          <w:tcPr>
            <w:tcW w:w="1597" w:type="dxa"/>
            <w:tcBorders>
              <w:right w:val="nil"/>
              <w:insideV w:val="nil"/>
            </w:tcBorders>
            <w:shd w:val="clear" w:color="auto" w:fill="BFBFBF" w:themeFill="text1" w:themeFillTint="3F"/>
          </w:tcPr>
          <w:p>
            <w:pPr>
              <w:pStyle w:val="6"/>
              <w:spacing w:before="0" w:after="0" w:line="240" w:lineRule="auto"/>
              <w:ind w:firstLine="0" w:firstLineChars="0"/>
              <w:jc w:val="center"/>
              <w:rPr>
                <w:rFonts w:hint="eastAsia" w:ascii="楷体" w:hAnsi="楷体" w:eastAsia="楷体" w:cs="楷体"/>
                <w:b/>
                <w:color w:val="000000" w:themeColor="text1" w:themeShade="BF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b/>
                <w:color w:val="000000" w:themeColor="text1" w:themeShade="BF"/>
                <w:sz w:val="24"/>
                <w:szCs w:val="24"/>
              </w:rPr>
              <w:t>良好率</w:t>
            </w:r>
          </w:p>
        </w:tc>
        <w:tc>
          <w:tcPr>
            <w:tcW w:w="1398" w:type="dxa"/>
            <w:tcBorders>
              <w:right w:val="nil"/>
              <w:insideV w:val="nil"/>
            </w:tcBorders>
            <w:shd w:val="clear" w:color="auto" w:fill="BFBFBF" w:themeFill="text1" w:themeFillTint="3F"/>
          </w:tcPr>
          <w:p>
            <w:pPr>
              <w:pStyle w:val="6"/>
              <w:spacing w:before="0" w:after="0" w:line="240" w:lineRule="auto"/>
              <w:ind w:firstLine="0" w:firstLineChars="0"/>
              <w:jc w:val="center"/>
              <w:rPr>
                <w:rFonts w:hint="eastAsia" w:ascii="楷体" w:hAnsi="楷体" w:eastAsia="楷体" w:cs="楷体"/>
                <w:b/>
                <w:color w:val="000000" w:themeColor="text1" w:themeShade="BF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b/>
                <w:color w:val="000000" w:themeColor="text1" w:themeShade="BF"/>
                <w:sz w:val="24"/>
                <w:szCs w:val="24"/>
              </w:rPr>
              <w:t>不良</w:t>
            </w:r>
          </w:p>
        </w:tc>
        <w:tc>
          <w:tcPr>
            <w:tcW w:w="1397" w:type="dxa"/>
            <w:tcBorders>
              <w:right w:val="nil"/>
              <w:insideV w:val="nil"/>
            </w:tcBorders>
            <w:shd w:val="clear" w:color="auto" w:fill="BFBFBF" w:themeFill="text1" w:themeFillTint="3F"/>
          </w:tcPr>
          <w:p>
            <w:pPr>
              <w:pStyle w:val="6"/>
              <w:spacing w:before="0" w:after="0" w:line="240" w:lineRule="auto"/>
              <w:ind w:firstLine="0" w:firstLineChars="0"/>
              <w:jc w:val="center"/>
              <w:rPr>
                <w:rFonts w:hint="eastAsia" w:ascii="楷体" w:hAnsi="楷体" w:eastAsia="楷体" w:cs="楷体"/>
                <w:b/>
                <w:color w:val="000000" w:themeColor="text1" w:themeShade="BF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b/>
                <w:color w:val="000000" w:themeColor="text1" w:themeShade="BF"/>
                <w:sz w:val="24"/>
                <w:szCs w:val="24"/>
              </w:rPr>
              <w:t>不良率</w:t>
            </w:r>
          </w:p>
        </w:tc>
      </w:tr>
      <w:tr>
        <w:tblPrEx>
          <w:tblBorders>
            <w:top w:val="single" w:color="000000" w:themeColor="text1" w:sz="8" w:space="0"/>
            <w:left w:val="none" w:color="auto" w:sz="0" w:space="0"/>
            <w:bottom w:val="single" w:color="000000" w:themeColor="text1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" w:hRule="atLeast"/>
        </w:trPr>
        <w:tc>
          <w:tcPr>
            <w:tcW w:w="1350" w:type="dxa"/>
          </w:tcPr>
          <w:p>
            <w:pPr>
              <w:pStyle w:val="6"/>
              <w:spacing w:before="0" w:after="0" w:line="240" w:lineRule="auto"/>
              <w:ind w:firstLine="0" w:firstLineChars="0"/>
              <w:jc w:val="center"/>
              <w:rPr>
                <w:rFonts w:hint="eastAsia" w:ascii="楷体" w:hAnsi="楷体" w:eastAsia="楷体" w:cs="楷体"/>
                <w:b/>
                <w:color w:val="000000" w:themeColor="text1" w:themeShade="BF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b/>
                <w:color w:val="000000" w:themeColor="text1" w:themeShade="BF"/>
                <w:sz w:val="24"/>
                <w:szCs w:val="24"/>
              </w:rPr>
              <w:t>小学</w:t>
            </w:r>
          </w:p>
        </w:tc>
        <w:tc>
          <w:tcPr>
            <w:tcW w:w="1397" w:type="dxa"/>
          </w:tcPr>
          <w:p>
            <w:pPr>
              <w:pStyle w:val="6"/>
              <w:ind w:firstLine="0" w:firstLineChars="0"/>
              <w:jc w:val="center"/>
              <w:rPr>
                <w:color w:val="000000" w:themeColor="text1" w:themeShade="BF"/>
                <w:szCs w:val="21"/>
              </w:rPr>
            </w:pPr>
            <w:r>
              <w:rPr>
                <w:rFonts w:hint="eastAsia"/>
                <w:color w:val="000000" w:themeColor="text1" w:themeShade="BF"/>
                <w:szCs w:val="21"/>
              </w:rPr>
              <w:t>216743</w:t>
            </w:r>
          </w:p>
        </w:tc>
        <w:tc>
          <w:tcPr>
            <w:tcW w:w="1397" w:type="dxa"/>
          </w:tcPr>
          <w:p>
            <w:pPr>
              <w:pStyle w:val="6"/>
              <w:ind w:firstLine="0" w:firstLineChars="0"/>
              <w:jc w:val="center"/>
              <w:rPr>
                <w:color w:val="000000" w:themeColor="text1" w:themeShade="BF"/>
                <w:szCs w:val="21"/>
              </w:rPr>
            </w:pPr>
            <w:r>
              <w:rPr>
                <w:rFonts w:hint="eastAsia"/>
                <w:color w:val="000000" w:themeColor="text1" w:themeShade="BF"/>
                <w:szCs w:val="21"/>
              </w:rPr>
              <w:t>149508</w:t>
            </w:r>
          </w:p>
        </w:tc>
        <w:tc>
          <w:tcPr>
            <w:tcW w:w="1597" w:type="dxa"/>
          </w:tcPr>
          <w:p>
            <w:pPr>
              <w:pStyle w:val="6"/>
              <w:ind w:firstLine="0" w:firstLineChars="0"/>
              <w:jc w:val="center"/>
              <w:rPr>
                <w:color w:val="000000" w:themeColor="text1" w:themeShade="BF"/>
                <w:szCs w:val="21"/>
              </w:rPr>
            </w:pPr>
            <w:r>
              <w:rPr>
                <w:rFonts w:hint="eastAsia"/>
                <w:color w:val="000000" w:themeColor="text1" w:themeShade="BF"/>
                <w:szCs w:val="21"/>
              </w:rPr>
              <w:t>69.0%</w:t>
            </w:r>
          </w:p>
        </w:tc>
        <w:tc>
          <w:tcPr>
            <w:tcW w:w="1398" w:type="dxa"/>
          </w:tcPr>
          <w:p>
            <w:pPr>
              <w:pStyle w:val="6"/>
              <w:ind w:firstLine="0" w:firstLineChars="0"/>
              <w:jc w:val="center"/>
              <w:rPr>
                <w:color w:val="000000" w:themeColor="text1" w:themeShade="BF"/>
                <w:szCs w:val="21"/>
              </w:rPr>
            </w:pPr>
            <w:r>
              <w:rPr>
                <w:rFonts w:hint="eastAsia"/>
                <w:color w:val="000000" w:themeColor="text1" w:themeShade="BF"/>
                <w:szCs w:val="21"/>
              </w:rPr>
              <w:t>67235</w:t>
            </w:r>
          </w:p>
        </w:tc>
        <w:tc>
          <w:tcPr>
            <w:tcW w:w="1397" w:type="dxa"/>
          </w:tcPr>
          <w:p>
            <w:pPr>
              <w:pStyle w:val="6"/>
              <w:ind w:firstLine="0" w:firstLineChars="0"/>
              <w:jc w:val="center"/>
              <w:rPr>
                <w:b/>
                <w:color w:val="000000" w:themeColor="text1" w:themeShade="BF"/>
                <w:szCs w:val="21"/>
              </w:rPr>
            </w:pPr>
            <w:r>
              <w:rPr>
                <w:rFonts w:hint="eastAsia"/>
                <w:b/>
                <w:color w:val="000000" w:themeColor="text1" w:themeShade="BF"/>
                <w:szCs w:val="21"/>
              </w:rPr>
              <w:t>31.0%</w:t>
            </w:r>
          </w:p>
        </w:tc>
      </w:tr>
      <w:tr>
        <w:tblPrEx>
          <w:tblBorders>
            <w:top w:val="single" w:color="000000" w:themeColor="text1" w:sz="8" w:space="0"/>
            <w:left w:val="none" w:color="auto" w:sz="0" w:space="0"/>
            <w:bottom w:val="single" w:color="000000" w:themeColor="text1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1350" w:type="dxa"/>
            <w:tcBorders>
              <w:left w:val="nil"/>
              <w:right w:val="nil"/>
              <w:insideV w:val="nil"/>
            </w:tcBorders>
            <w:shd w:val="clear" w:color="auto" w:fill="BFBFBF" w:themeFill="text1" w:themeFillTint="3F"/>
          </w:tcPr>
          <w:p>
            <w:pPr>
              <w:pStyle w:val="6"/>
              <w:spacing w:before="0" w:after="0" w:line="240" w:lineRule="auto"/>
              <w:ind w:firstLine="0" w:firstLineChars="0"/>
              <w:jc w:val="center"/>
              <w:rPr>
                <w:rFonts w:hint="eastAsia" w:ascii="楷体" w:hAnsi="楷体" w:eastAsia="楷体" w:cs="楷体"/>
                <w:b/>
                <w:color w:val="000000" w:themeColor="text1" w:themeShade="BF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b/>
                <w:color w:val="000000" w:themeColor="text1" w:themeShade="BF"/>
                <w:sz w:val="24"/>
                <w:szCs w:val="24"/>
              </w:rPr>
              <w:t>初中</w:t>
            </w:r>
          </w:p>
        </w:tc>
        <w:tc>
          <w:tcPr>
            <w:tcW w:w="1397" w:type="dxa"/>
            <w:tcBorders>
              <w:right w:val="nil"/>
              <w:insideV w:val="nil"/>
            </w:tcBorders>
            <w:shd w:val="clear" w:color="auto" w:fill="BFBFBF" w:themeFill="text1" w:themeFillTint="3F"/>
          </w:tcPr>
          <w:p>
            <w:pPr>
              <w:pStyle w:val="6"/>
              <w:ind w:firstLine="0" w:firstLineChars="0"/>
              <w:jc w:val="center"/>
              <w:rPr>
                <w:color w:val="000000" w:themeColor="text1" w:themeShade="BF"/>
                <w:szCs w:val="21"/>
              </w:rPr>
            </w:pPr>
            <w:r>
              <w:rPr>
                <w:rFonts w:hint="eastAsia"/>
                <w:color w:val="000000" w:themeColor="text1" w:themeShade="BF"/>
                <w:szCs w:val="21"/>
              </w:rPr>
              <w:t>51534</w:t>
            </w:r>
          </w:p>
        </w:tc>
        <w:tc>
          <w:tcPr>
            <w:tcW w:w="1397" w:type="dxa"/>
            <w:tcBorders>
              <w:right w:val="nil"/>
              <w:insideV w:val="nil"/>
            </w:tcBorders>
            <w:shd w:val="clear" w:color="auto" w:fill="BFBFBF" w:themeFill="text1" w:themeFillTint="3F"/>
          </w:tcPr>
          <w:p>
            <w:pPr>
              <w:pStyle w:val="6"/>
              <w:ind w:firstLine="0" w:firstLineChars="0"/>
              <w:jc w:val="center"/>
              <w:rPr>
                <w:color w:val="000000" w:themeColor="text1" w:themeShade="BF"/>
                <w:szCs w:val="21"/>
              </w:rPr>
            </w:pPr>
            <w:r>
              <w:rPr>
                <w:rFonts w:hint="eastAsia"/>
                <w:color w:val="000000" w:themeColor="text1" w:themeShade="BF"/>
                <w:szCs w:val="21"/>
              </w:rPr>
              <w:t>17233</w:t>
            </w:r>
          </w:p>
        </w:tc>
        <w:tc>
          <w:tcPr>
            <w:tcW w:w="1597" w:type="dxa"/>
            <w:tcBorders>
              <w:right w:val="nil"/>
              <w:insideV w:val="nil"/>
            </w:tcBorders>
            <w:shd w:val="clear" w:color="auto" w:fill="BFBFBF" w:themeFill="text1" w:themeFillTint="3F"/>
          </w:tcPr>
          <w:p>
            <w:pPr>
              <w:pStyle w:val="6"/>
              <w:ind w:firstLine="0" w:firstLineChars="0"/>
              <w:jc w:val="center"/>
              <w:rPr>
                <w:color w:val="000000" w:themeColor="text1" w:themeShade="BF"/>
                <w:szCs w:val="21"/>
              </w:rPr>
            </w:pPr>
            <w:r>
              <w:rPr>
                <w:rFonts w:hint="eastAsia"/>
                <w:color w:val="000000" w:themeColor="text1" w:themeShade="BF"/>
                <w:szCs w:val="21"/>
              </w:rPr>
              <w:t>33.4%</w:t>
            </w:r>
          </w:p>
        </w:tc>
        <w:tc>
          <w:tcPr>
            <w:tcW w:w="1398" w:type="dxa"/>
            <w:tcBorders>
              <w:right w:val="nil"/>
              <w:insideV w:val="nil"/>
            </w:tcBorders>
            <w:shd w:val="clear" w:color="auto" w:fill="BFBFBF" w:themeFill="text1" w:themeFillTint="3F"/>
          </w:tcPr>
          <w:p>
            <w:pPr>
              <w:pStyle w:val="6"/>
              <w:ind w:firstLine="0" w:firstLineChars="0"/>
              <w:jc w:val="center"/>
              <w:rPr>
                <w:color w:val="000000" w:themeColor="text1" w:themeShade="BF"/>
                <w:szCs w:val="21"/>
              </w:rPr>
            </w:pPr>
            <w:r>
              <w:rPr>
                <w:rFonts w:hint="eastAsia"/>
                <w:color w:val="000000" w:themeColor="text1" w:themeShade="BF"/>
                <w:szCs w:val="21"/>
              </w:rPr>
              <w:t>34301</w:t>
            </w:r>
          </w:p>
        </w:tc>
        <w:tc>
          <w:tcPr>
            <w:tcW w:w="1397" w:type="dxa"/>
            <w:tcBorders>
              <w:right w:val="nil"/>
              <w:insideV w:val="nil"/>
            </w:tcBorders>
            <w:shd w:val="clear" w:color="auto" w:fill="BFBFBF" w:themeFill="text1" w:themeFillTint="3F"/>
          </w:tcPr>
          <w:p>
            <w:pPr>
              <w:pStyle w:val="6"/>
              <w:ind w:firstLine="0" w:firstLineChars="0"/>
              <w:jc w:val="center"/>
              <w:rPr>
                <w:b/>
                <w:color w:val="000000" w:themeColor="text1" w:themeShade="BF"/>
                <w:szCs w:val="21"/>
              </w:rPr>
            </w:pPr>
            <w:r>
              <w:rPr>
                <w:rFonts w:hint="eastAsia"/>
                <w:b/>
                <w:color w:val="000000" w:themeColor="text1" w:themeShade="BF"/>
                <w:szCs w:val="21"/>
              </w:rPr>
              <w:t>66.6%</w:t>
            </w:r>
          </w:p>
        </w:tc>
      </w:tr>
      <w:tr>
        <w:tblPrEx>
          <w:tblBorders>
            <w:top w:val="single" w:color="000000" w:themeColor="text1" w:sz="8" w:space="0"/>
            <w:left w:val="none" w:color="auto" w:sz="0" w:space="0"/>
            <w:bottom w:val="single" w:color="000000" w:themeColor="text1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1350" w:type="dxa"/>
          </w:tcPr>
          <w:p>
            <w:pPr>
              <w:pStyle w:val="6"/>
              <w:spacing w:before="0" w:after="0" w:line="240" w:lineRule="auto"/>
              <w:ind w:firstLine="0" w:firstLineChars="0"/>
              <w:jc w:val="center"/>
              <w:rPr>
                <w:rFonts w:hint="eastAsia" w:ascii="楷体" w:hAnsi="楷体" w:eastAsia="楷体" w:cs="楷体"/>
                <w:b/>
                <w:color w:val="000000" w:themeColor="text1" w:themeShade="BF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b/>
                <w:color w:val="000000" w:themeColor="text1" w:themeShade="BF"/>
                <w:sz w:val="24"/>
                <w:szCs w:val="24"/>
              </w:rPr>
              <w:t>高中</w:t>
            </w:r>
          </w:p>
        </w:tc>
        <w:tc>
          <w:tcPr>
            <w:tcW w:w="1397" w:type="dxa"/>
          </w:tcPr>
          <w:p>
            <w:pPr>
              <w:pStyle w:val="6"/>
              <w:ind w:firstLine="0" w:firstLineChars="0"/>
              <w:jc w:val="center"/>
              <w:rPr>
                <w:color w:val="000000" w:themeColor="text1" w:themeShade="BF"/>
                <w:szCs w:val="21"/>
              </w:rPr>
            </w:pPr>
            <w:r>
              <w:rPr>
                <w:rFonts w:hint="eastAsia"/>
                <w:color w:val="000000" w:themeColor="text1" w:themeShade="BF"/>
                <w:szCs w:val="21"/>
              </w:rPr>
              <w:t>13986</w:t>
            </w:r>
          </w:p>
        </w:tc>
        <w:tc>
          <w:tcPr>
            <w:tcW w:w="1397" w:type="dxa"/>
          </w:tcPr>
          <w:p>
            <w:pPr>
              <w:pStyle w:val="6"/>
              <w:ind w:firstLine="0" w:firstLineChars="0"/>
              <w:jc w:val="center"/>
              <w:rPr>
                <w:color w:val="000000" w:themeColor="text1" w:themeShade="BF"/>
                <w:szCs w:val="21"/>
              </w:rPr>
            </w:pPr>
            <w:r>
              <w:rPr>
                <w:rFonts w:hint="eastAsia"/>
                <w:color w:val="000000" w:themeColor="text1" w:themeShade="BF"/>
                <w:szCs w:val="21"/>
              </w:rPr>
              <w:t>2611</w:t>
            </w:r>
          </w:p>
        </w:tc>
        <w:tc>
          <w:tcPr>
            <w:tcW w:w="1597" w:type="dxa"/>
          </w:tcPr>
          <w:p>
            <w:pPr>
              <w:pStyle w:val="6"/>
              <w:ind w:firstLine="0" w:firstLineChars="0"/>
              <w:jc w:val="center"/>
              <w:rPr>
                <w:color w:val="000000" w:themeColor="text1" w:themeShade="BF"/>
                <w:szCs w:val="21"/>
              </w:rPr>
            </w:pPr>
            <w:r>
              <w:rPr>
                <w:rFonts w:hint="eastAsia"/>
                <w:color w:val="000000" w:themeColor="text1" w:themeShade="BF"/>
                <w:szCs w:val="21"/>
              </w:rPr>
              <w:t>18.7%</w:t>
            </w:r>
          </w:p>
        </w:tc>
        <w:tc>
          <w:tcPr>
            <w:tcW w:w="1398" w:type="dxa"/>
          </w:tcPr>
          <w:p>
            <w:pPr>
              <w:pStyle w:val="6"/>
              <w:ind w:firstLine="0" w:firstLineChars="0"/>
              <w:jc w:val="center"/>
              <w:rPr>
                <w:color w:val="000000" w:themeColor="text1" w:themeShade="BF"/>
                <w:szCs w:val="21"/>
              </w:rPr>
            </w:pPr>
            <w:r>
              <w:rPr>
                <w:rFonts w:hint="eastAsia"/>
                <w:color w:val="000000" w:themeColor="text1" w:themeShade="BF"/>
                <w:szCs w:val="21"/>
              </w:rPr>
              <w:t>11375</w:t>
            </w:r>
          </w:p>
        </w:tc>
        <w:tc>
          <w:tcPr>
            <w:tcW w:w="1397" w:type="dxa"/>
          </w:tcPr>
          <w:p>
            <w:pPr>
              <w:pStyle w:val="6"/>
              <w:ind w:firstLine="0" w:firstLineChars="0"/>
              <w:jc w:val="center"/>
              <w:rPr>
                <w:b/>
                <w:color w:val="000000" w:themeColor="text1" w:themeShade="BF"/>
                <w:szCs w:val="21"/>
              </w:rPr>
            </w:pPr>
            <w:r>
              <w:rPr>
                <w:rFonts w:hint="eastAsia"/>
                <w:b/>
                <w:color w:val="000000" w:themeColor="text1" w:themeShade="BF"/>
                <w:szCs w:val="21"/>
              </w:rPr>
              <w:t>81.3%</w:t>
            </w:r>
          </w:p>
        </w:tc>
      </w:tr>
      <w:tr>
        <w:tblPrEx>
          <w:tblBorders>
            <w:top w:val="single" w:color="000000" w:themeColor="text1" w:sz="8" w:space="0"/>
            <w:left w:val="none" w:color="auto" w:sz="0" w:space="0"/>
            <w:bottom w:val="single" w:color="000000" w:themeColor="text1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1350" w:type="dxa"/>
            <w:tcBorders>
              <w:left w:val="nil"/>
              <w:right w:val="nil"/>
              <w:insideV w:val="nil"/>
            </w:tcBorders>
            <w:shd w:val="clear" w:color="auto" w:fill="BFBFBF" w:themeFill="text1" w:themeFillTint="3F"/>
          </w:tcPr>
          <w:p>
            <w:pPr>
              <w:pStyle w:val="6"/>
              <w:spacing w:before="0" w:after="0" w:line="240" w:lineRule="auto"/>
              <w:ind w:firstLine="0" w:firstLineChars="0"/>
              <w:jc w:val="center"/>
              <w:rPr>
                <w:rFonts w:hint="eastAsia" w:ascii="楷体" w:hAnsi="楷体" w:eastAsia="楷体" w:cs="楷体"/>
                <w:b/>
                <w:color w:val="000000" w:themeColor="text1" w:themeShade="BF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b/>
                <w:color w:val="000000" w:themeColor="text1" w:themeShade="BF"/>
                <w:sz w:val="24"/>
                <w:szCs w:val="24"/>
              </w:rPr>
              <w:t>合计</w:t>
            </w:r>
          </w:p>
        </w:tc>
        <w:tc>
          <w:tcPr>
            <w:tcW w:w="1397" w:type="dxa"/>
            <w:tcBorders>
              <w:right w:val="nil"/>
              <w:insideV w:val="nil"/>
            </w:tcBorders>
            <w:shd w:val="clear" w:color="auto" w:fill="BFBFBF" w:themeFill="text1" w:themeFillTint="3F"/>
          </w:tcPr>
          <w:p>
            <w:pPr>
              <w:pStyle w:val="6"/>
              <w:ind w:firstLine="0" w:firstLineChars="0"/>
              <w:jc w:val="center"/>
              <w:rPr>
                <w:color w:val="000000" w:themeColor="text1" w:themeShade="BF"/>
                <w:szCs w:val="21"/>
              </w:rPr>
            </w:pPr>
            <w:r>
              <w:rPr>
                <w:rFonts w:hint="eastAsia"/>
                <w:color w:val="000000" w:themeColor="text1" w:themeShade="BF"/>
                <w:szCs w:val="21"/>
              </w:rPr>
              <w:t>282263</w:t>
            </w:r>
          </w:p>
        </w:tc>
        <w:tc>
          <w:tcPr>
            <w:tcW w:w="1397" w:type="dxa"/>
            <w:tcBorders>
              <w:right w:val="nil"/>
              <w:insideV w:val="nil"/>
            </w:tcBorders>
            <w:shd w:val="clear" w:color="auto" w:fill="BFBFBF" w:themeFill="text1" w:themeFillTint="3F"/>
          </w:tcPr>
          <w:p>
            <w:pPr>
              <w:pStyle w:val="6"/>
              <w:ind w:firstLine="0" w:firstLineChars="0"/>
              <w:jc w:val="center"/>
              <w:rPr>
                <w:color w:val="000000" w:themeColor="text1" w:themeShade="BF"/>
                <w:szCs w:val="21"/>
              </w:rPr>
            </w:pPr>
            <w:r>
              <w:rPr>
                <w:rFonts w:hint="eastAsia"/>
                <w:color w:val="000000" w:themeColor="text1" w:themeShade="BF"/>
                <w:szCs w:val="21"/>
              </w:rPr>
              <w:t>169352</w:t>
            </w:r>
          </w:p>
        </w:tc>
        <w:tc>
          <w:tcPr>
            <w:tcW w:w="1597" w:type="dxa"/>
            <w:tcBorders>
              <w:right w:val="nil"/>
              <w:insideV w:val="nil"/>
            </w:tcBorders>
            <w:shd w:val="clear" w:color="auto" w:fill="BFBFBF" w:themeFill="text1" w:themeFillTint="3F"/>
          </w:tcPr>
          <w:p>
            <w:pPr>
              <w:pStyle w:val="6"/>
              <w:ind w:firstLine="0" w:firstLineChars="0"/>
              <w:jc w:val="center"/>
              <w:rPr>
                <w:color w:val="000000" w:themeColor="text1" w:themeShade="BF"/>
                <w:szCs w:val="21"/>
              </w:rPr>
            </w:pPr>
            <w:r>
              <w:rPr>
                <w:rFonts w:hint="eastAsia"/>
                <w:color w:val="000000" w:themeColor="text1" w:themeShade="BF"/>
                <w:szCs w:val="21"/>
              </w:rPr>
              <w:t>60%</w:t>
            </w:r>
          </w:p>
        </w:tc>
        <w:tc>
          <w:tcPr>
            <w:tcW w:w="1398" w:type="dxa"/>
            <w:tcBorders>
              <w:right w:val="nil"/>
              <w:insideV w:val="nil"/>
            </w:tcBorders>
            <w:shd w:val="clear" w:color="auto" w:fill="BFBFBF" w:themeFill="text1" w:themeFillTint="3F"/>
          </w:tcPr>
          <w:p>
            <w:pPr>
              <w:pStyle w:val="6"/>
              <w:ind w:firstLine="0" w:firstLineChars="0"/>
              <w:jc w:val="center"/>
              <w:rPr>
                <w:color w:val="000000" w:themeColor="text1" w:themeShade="BF"/>
                <w:szCs w:val="21"/>
              </w:rPr>
            </w:pPr>
            <w:r>
              <w:rPr>
                <w:rFonts w:hint="eastAsia"/>
                <w:color w:val="000000" w:themeColor="text1" w:themeShade="BF"/>
                <w:szCs w:val="21"/>
              </w:rPr>
              <w:t>112911</w:t>
            </w:r>
          </w:p>
        </w:tc>
        <w:tc>
          <w:tcPr>
            <w:tcW w:w="1397" w:type="dxa"/>
            <w:tcBorders>
              <w:right w:val="nil"/>
              <w:insideV w:val="nil"/>
            </w:tcBorders>
            <w:shd w:val="clear" w:color="auto" w:fill="BFBFBF" w:themeFill="text1" w:themeFillTint="3F"/>
          </w:tcPr>
          <w:p>
            <w:pPr>
              <w:pStyle w:val="6"/>
              <w:ind w:firstLine="0" w:firstLineChars="0"/>
              <w:jc w:val="center"/>
              <w:rPr>
                <w:b/>
                <w:color w:val="000000" w:themeColor="text1" w:themeShade="BF"/>
                <w:szCs w:val="21"/>
              </w:rPr>
            </w:pPr>
            <w:r>
              <w:rPr>
                <w:rFonts w:hint="eastAsia"/>
                <w:b/>
                <w:color w:val="000000" w:themeColor="text1" w:themeShade="BF"/>
                <w:szCs w:val="21"/>
              </w:rPr>
              <w:t>40%</w:t>
            </w:r>
          </w:p>
        </w:tc>
      </w:tr>
    </w:tbl>
    <w:p>
      <w:pPr>
        <w:pStyle w:val="6"/>
        <w:numPr>
          <w:ilvl w:val="0"/>
          <w:numId w:val="2"/>
        </w:numPr>
        <w:spacing w:line="360" w:lineRule="auto"/>
        <w:ind w:firstLineChars="0"/>
        <w:rPr>
          <w:rFonts w:hint="eastAsia" w:ascii="楷体" w:hAnsi="楷体" w:eastAsia="楷体" w:cs="楷体"/>
          <w:b/>
          <w:sz w:val="28"/>
          <w:szCs w:val="28"/>
        </w:rPr>
      </w:pPr>
      <w:r>
        <w:rPr>
          <w:rFonts w:hint="eastAsia" w:ascii="楷体" w:hAnsi="楷体" w:eastAsia="楷体" w:cs="楷体"/>
          <w:b/>
          <w:sz w:val="28"/>
          <w:szCs w:val="28"/>
        </w:rPr>
        <w:t>各区县视力筛查工作开展情况</w:t>
      </w:r>
    </w:p>
    <w:tbl>
      <w:tblPr>
        <w:tblStyle w:val="7"/>
        <w:tblW w:w="8414" w:type="dxa"/>
        <w:tblInd w:w="0" w:type="dxa"/>
        <w:tblBorders>
          <w:top w:val="single" w:color="000000" w:themeColor="text1" w:sz="8" w:space="0"/>
          <w:left w:val="none" w:color="auto" w:sz="0" w:space="0"/>
          <w:bottom w:val="single" w:color="000000" w:themeColor="text1" w:sz="8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3"/>
        <w:gridCol w:w="5103"/>
        <w:gridCol w:w="1275"/>
        <w:gridCol w:w="1043"/>
      </w:tblGrid>
      <w:tr>
        <w:tblPrEx>
          <w:tblBorders>
            <w:top w:val="single" w:color="000000" w:themeColor="text1" w:sz="8" w:space="0"/>
            <w:left w:val="none" w:color="auto" w:sz="0" w:space="0"/>
            <w:bottom w:val="single" w:color="000000" w:themeColor="text1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3" w:type="dxa"/>
            <w:tcBorders>
              <w:top w:val="single" w:color="000000" w:themeColor="text1" w:sz="8" w:space="0"/>
              <w:left w:val="nil"/>
              <w:bottom w:val="single" w:color="000000" w:themeColor="text1" w:sz="8" w:space="0"/>
              <w:right w:val="nil"/>
              <w:insideH w:val="single" w:sz="8" w:space="0"/>
              <w:insideV w:val="nil"/>
            </w:tcBorders>
          </w:tcPr>
          <w:p>
            <w:pPr>
              <w:pStyle w:val="6"/>
              <w:spacing w:before="0" w:after="0" w:line="240" w:lineRule="auto"/>
              <w:ind w:firstLine="0" w:firstLineChars="0"/>
              <w:jc w:val="center"/>
              <w:rPr>
                <w:rFonts w:hint="eastAsia" w:ascii="楷体" w:hAnsi="楷体" w:eastAsia="楷体" w:cs="楷体"/>
                <w:b/>
                <w:color w:val="000000" w:themeColor="text1" w:themeShade="BF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b/>
                <w:color w:val="000000" w:themeColor="text1" w:themeShade="BF"/>
                <w:sz w:val="24"/>
                <w:szCs w:val="24"/>
              </w:rPr>
              <w:t>区域</w:t>
            </w:r>
          </w:p>
        </w:tc>
        <w:tc>
          <w:tcPr>
            <w:tcW w:w="5103" w:type="dxa"/>
            <w:tcBorders>
              <w:top w:val="single" w:color="000000" w:themeColor="text1" w:sz="8" w:space="0"/>
              <w:bottom w:val="single" w:color="000000" w:themeColor="text1" w:sz="8" w:space="0"/>
              <w:right w:val="nil"/>
              <w:insideH w:val="single" w:sz="8" w:space="0"/>
              <w:insideV w:val="nil"/>
            </w:tcBorders>
          </w:tcPr>
          <w:p>
            <w:pPr>
              <w:pStyle w:val="6"/>
              <w:spacing w:before="0" w:after="0" w:line="240" w:lineRule="auto"/>
              <w:ind w:firstLine="0" w:firstLineChars="0"/>
              <w:jc w:val="center"/>
              <w:rPr>
                <w:rFonts w:hint="eastAsia" w:ascii="楷体" w:hAnsi="楷体" w:eastAsia="楷体" w:cs="楷体"/>
                <w:b/>
                <w:color w:val="000000" w:themeColor="text1" w:themeShade="BF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b/>
                <w:color w:val="000000" w:themeColor="text1" w:themeShade="BF"/>
                <w:sz w:val="24"/>
                <w:szCs w:val="24"/>
              </w:rPr>
              <w:t>开展学校名单</w:t>
            </w:r>
          </w:p>
        </w:tc>
        <w:tc>
          <w:tcPr>
            <w:tcW w:w="1275" w:type="dxa"/>
            <w:tcBorders>
              <w:top w:val="single" w:color="000000" w:themeColor="text1" w:sz="8" w:space="0"/>
              <w:bottom w:val="single" w:color="000000" w:themeColor="text1" w:sz="8" w:space="0"/>
              <w:right w:val="nil"/>
              <w:insideH w:val="single" w:sz="8" w:space="0"/>
              <w:insideV w:val="nil"/>
            </w:tcBorders>
          </w:tcPr>
          <w:p>
            <w:pPr>
              <w:pStyle w:val="6"/>
              <w:spacing w:before="0" w:after="0" w:line="240" w:lineRule="auto"/>
              <w:ind w:firstLine="0" w:firstLineChars="0"/>
              <w:jc w:val="center"/>
              <w:rPr>
                <w:rFonts w:hint="eastAsia" w:ascii="楷体" w:hAnsi="楷体" w:eastAsia="楷体" w:cs="楷体"/>
                <w:b/>
                <w:color w:val="000000" w:themeColor="text1" w:themeShade="BF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b/>
                <w:color w:val="000000" w:themeColor="text1" w:themeShade="BF"/>
                <w:sz w:val="24"/>
                <w:szCs w:val="24"/>
              </w:rPr>
              <w:t>学校总数</w:t>
            </w:r>
          </w:p>
        </w:tc>
        <w:tc>
          <w:tcPr>
            <w:tcW w:w="1043" w:type="dxa"/>
            <w:tcBorders>
              <w:top w:val="single" w:color="000000" w:themeColor="text1" w:sz="8" w:space="0"/>
              <w:bottom w:val="single" w:color="000000" w:themeColor="text1" w:sz="8" w:space="0"/>
              <w:right w:val="nil"/>
              <w:insideH w:val="single" w:sz="8" w:space="0"/>
              <w:insideV w:val="nil"/>
            </w:tcBorders>
          </w:tcPr>
          <w:p>
            <w:pPr>
              <w:pStyle w:val="6"/>
              <w:spacing w:before="0" w:after="0" w:line="240" w:lineRule="auto"/>
              <w:ind w:firstLine="0" w:firstLineChars="0"/>
              <w:jc w:val="center"/>
              <w:rPr>
                <w:rFonts w:hint="eastAsia" w:ascii="楷体" w:hAnsi="楷体" w:eastAsia="楷体" w:cs="楷体"/>
                <w:b/>
                <w:color w:val="000000" w:themeColor="text1" w:themeShade="BF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b/>
                <w:color w:val="000000" w:themeColor="text1" w:themeShade="BF"/>
                <w:sz w:val="24"/>
                <w:szCs w:val="24"/>
              </w:rPr>
              <w:t>开展率</w:t>
            </w:r>
          </w:p>
        </w:tc>
      </w:tr>
      <w:tr>
        <w:tblPrEx>
          <w:tblBorders>
            <w:top w:val="single" w:color="000000" w:themeColor="text1" w:sz="8" w:space="0"/>
            <w:left w:val="none" w:color="auto" w:sz="0" w:space="0"/>
            <w:bottom w:val="single" w:color="000000" w:themeColor="text1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3" w:type="dxa"/>
            <w:tcBorders>
              <w:left w:val="nil"/>
              <w:right w:val="nil"/>
              <w:insideV w:val="nil"/>
            </w:tcBorders>
            <w:shd w:val="clear" w:color="auto" w:fill="BFBFBF" w:themeFill="text1" w:themeFillTint="3F"/>
          </w:tcPr>
          <w:p>
            <w:pPr>
              <w:pStyle w:val="6"/>
              <w:spacing w:before="0" w:after="0" w:line="240" w:lineRule="auto"/>
              <w:ind w:firstLine="0" w:firstLineChars="0"/>
              <w:jc w:val="center"/>
              <w:rPr>
                <w:rFonts w:hint="eastAsia" w:ascii="楷体" w:hAnsi="楷体" w:eastAsia="楷体" w:cs="楷体"/>
                <w:b/>
                <w:color w:val="000000" w:themeColor="text1" w:themeShade="BF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b/>
                <w:color w:val="000000" w:themeColor="text1" w:themeShade="BF"/>
                <w:sz w:val="24"/>
                <w:szCs w:val="24"/>
              </w:rPr>
              <w:t>市直</w:t>
            </w:r>
          </w:p>
        </w:tc>
        <w:tc>
          <w:tcPr>
            <w:tcW w:w="5103" w:type="dxa"/>
            <w:tcBorders>
              <w:right w:val="nil"/>
              <w:insideV w:val="nil"/>
            </w:tcBorders>
            <w:shd w:val="clear" w:color="auto" w:fill="BFBFBF" w:themeFill="text1" w:themeFillTint="3F"/>
          </w:tcPr>
          <w:p>
            <w:pPr>
              <w:pStyle w:val="6"/>
              <w:spacing w:before="0" w:after="0" w:line="240" w:lineRule="auto"/>
              <w:ind w:firstLine="0" w:firstLineChars="0"/>
              <w:jc w:val="center"/>
              <w:rPr>
                <w:rFonts w:hint="eastAsia" w:ascii="楷体" w:hAnsi="楷体" w:eastAsia="楷体" w:cs="楷体"/>
                <w:b w:val="0"/>
                <w:bCs/>
                <w:color w:val="000000" w:themeColor="text1" w:themeShade="BF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b w:val="0"/>
                <w:bCs/>
                <w:color w:val="000000" w:themeColor="text1" w:themeShade="BF"/>
                <w:sz w:val="24"/>
                <w:szCs w:val="24"/>
              </w:rPr>
              <w:t>开展13所</w:t>
            </w:r>
          </w:p>
        </w:tc>
        <w:tc>
          <w:tcPr>
            <w:tcW w:w="1275" w:type="dxa"/>
            <w:tcBorders>
              <w:right w:val="nil"/>
              <w:insideV w:val="nil"/>
            </w:tcBorders>
            <w:shd w:val="clear" w:color="auto" w:fill="BFBFBF" w:themeFill="text1" w:themeFillTint="3F"/>
          </w:tcPr>
          <w:p>
            <w:pPr>
              <w:pStyle w:val="6"/>
              <w:spacing w:before="0" w:after="0" w:line="240" w:lineRule="auto"/>
              <w:ind w:firstLine="0" w:firstLineChars="0"/>
              <w:jc w:val="center"/>
              <w:rPr>
                <w:rFonts w:hint="eastAsia" w:ascii="楷体" w:hAnsi="楷体" w:eastAsia="楷体" w:cs="楷体"/>
                <w:b w:val="0"/>
                <w:bCs/>
                <w:color w:val="000000" w:themeColor="text1" w:themeShade="BF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b w:val="0"/>
                <w:bCs/>
                <w:color w:val="000000" w:themeColor="text1" w:themeShade="BF"/>
                <w:sz w:val="24"/>
                <w:szCs w:val="24"/>
              </w:rPr>
              <w:t>45</w:t>
            </w:r>
          </w:p>
        </w:tc>
        <w:tc>
          <w:tcPr>
            <w:tcW w:w="1043" w:type="dxa"/>
            <w:tcBorders>
              <w:right w:val="nil"/>
              <w:insideV w:val="nil"/>
            </w:tcBorders>
            <w:shd w:val="clear" w:color="auto" w:fill="BFBFBF" w:themeFill="text1" w:themeFillTint="3F"/>
          </w:tcPr>
          <w:p>
            <w:pPr>
              <w:pStyle w:val="6"/>
              <w:spacing w:before="0" w:after="0" w:line="240" w:lineRule="auto"/>
              <w:ind w:firstLine="0" w:firstLineChars="0"/>
              <w:jc w:val="center"/>
              <w:rPr>
                <w:rFonts w:hint="eastAsia" w:ascii="楷体" w:hAnsi="楷体" w:eastAsia="楷体" w:cs="楷体"/>
                <w:b w:val="0"/>
                <w:bCs/>
                <w:color w:val="000000" w:themeColor="text1" w:themeShade="BF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b w:val="0"/>
                <w:bCs/>
                <w:color w:val="000000" w:themeColor="text1" w:themeShade="BF"/>
                <w:sz w:val="24"/>
                <w:szCs w:val="24"/>
              </w:rPr>
              <w:t>29%</w:t>
            </w:r>
          </w:p>
        </w:tc>
      </w:tr>
      <w:tr>
        <w:tblPrEx>
          <w:tblBorders>
            <w:top w:val="single" w:color="000000" w:themeColor="text1" w:sz="8" w:space="0"/>
            <w:left w:val="none" w:color="auto" w:sz="0" w:space="0"/>
            <w:bottom w:val="single" w:color="000000" w:themeColor="text1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3" w:type="dxa"/>
          </w:tcPr>
          <w:p>
            <w:pPr>
              <w:pStyle w:val="6"/>
              <w:spacing w:before="0" w:after="0" w:line="240" w:lineRule="auto"/>
              <w:ind w:firstLine="0" w:firstLineChars="0"/>
              <w:jc w:val="center"/>
              <w:rPr>
                <w:rFonts w:hint="eastAsia" w:ascii="楷体" w:hAnsi="楷体" w:eastAsia="楷体" w:cs="楷体"/>
                <w:b/>
                <w:color w:val="000000" w:themeColor="text1" w:themeShade="BF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b/>
                <w:color w:val="000000" w:themeColor="text1" w:themeShade="BF"/>
                <w:sz w:val="24"/>
                <w:szCs w:val="24"/>
              </w:rPr>
              <w:t>芙蓉区</w:t>
            </w:r>
          </w:p>
        </w:tc>
        <w:tc>
          <w:tcPr>
            <w:tcW w:w="5103" w:type="dxa"/>
          </w:tcPr>
          <w:p>
            <w:pPr>
              <w:pStyle w:val="6"/>
              <w:spacing w:before="0" w:after="0" w:line="240" w:lineRule="auto"/>
              <w:ind w:firstLine="0" w:firstLineChars="0"/>
              <w:jc w:val="center"/>
              <w:rPr>
                <w:rFonts w:hint="eastAsia" w:ascii="楷体" w:hAnsi="楷体" w:eastAsia="楷体" w:cs="楷体"/>
                <w:b w:val="0"/>
                <w:bCs/>
                <w:color w:val="000000" w:themeColor="text1" w:themeShade="BF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b w:val="0"/>
                <w:bCs/>
                <w:color w:val="000000" w:themeColor="text1" w:themeShade="BF"/>
                <w:sz w:val="24"/>
                <w:szCs w:val="24"/>
              </w:rPr>
              <w:t>开展37所</w:t>
            </w:r>
          </w:p>
        </w:tc>
        <w:tc>
          <w:tcPr>
            <w:tcW w:w="1275" w:type="dxa"/>
          </w:tcPr>
          <w:p>
            <w:pPr>
              <w:pStyle w:val="6"/>
              <w:spacing w:before="0" w:after="0" w:line="240" w:lineRule="auto"/>
              <w:ind w:firstLine="0" w:firstLineChars="0"/>
              <w:jc w:val="center"/>
              <w:rPr>
                <w:rFonts w:hint="eastAsia" w:ascii="楷体" w:hAnsi="楷体" w:eastAsia="楷体" w:cs="楷体"/>
                <w:b w:val="0"/>
                <w:bCs/>
                <w:color w:val="000000" w:themeColor="text1" w:themeShade="BF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b w:val="0"/>
                <w:bCs/>
                <w:color w:val="000000" w:themeColor="text1" w:themeShade="BF"/>
                <w:sz w:val="24"/>
                <w:szCs w:val="24"/>
              </w:rPr>
              <w:t>37</w:t>
            </w:r>
          </w:p>
        </w:tc>
        <w:tc>
          <w:tcPr>
            <w:tcW w:w="1043" w:type="dxa"/>
          </w:tcPr>
          <w:p>
            <w:pPr>
              <w:pStyle w:val="6"/>
              <w:spacing w:before="0" w:after="0" w:line="240" w:lineRule="auto"/>
              <w:ind w:firstLine="0" w:firstLineChars="0"/>
              <w:jc w:val="center"/>
              <w:rPr>
                <w:rFonts w:hint="eastAsia" w:ascii="楷体" w:hAnsi="楷体" w:eastAsia="楷体" w:cs="楷体"/>
                <w:b w:val="0"/>
                <w:bCs/>
                <w:color w:val="000000" w:themeColor="text1" w:themeShade="BF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b w:val="0"/>
                <w:bCs/>
                <w:color w:val="000000" w:themeColor="text1" w:themeShade="BF"/>
                <w:sz w:val="24"/>
                <w:szCs w:val="24"/>
              </w:rPr>
              <w:t>100%</w:t>
            </w:r>
          </w:p>
        </w:tc>
      </w:tr>
      <w:tr>
        <w:tblPrEx>
          <w:tblBorders>
            <w:top w:val="single" w:color="000000" w:themeColor="text1" w:sz="8" w:space="0"/>
            <w:left w:val="none" w:color="auto" w:sz="0" w:space="0"/>
            <w:bottom w:val="single" w:color="000000" w:themeColor="text1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3" w:type="dxa"/>
            <w:tcBorders>
              <w:left w:val="nil"/>
              <w:right w:val="nil"/>
              <w:insideV w:val="nil"/>
            </w:tcBorders>
            <w:shd w:val="clear" w:color="auto" w:fill="BFBFBF" w:themeFill="text1" w:themeFillTint="3F"/>
          </w:tcPr>
          <w:p>
            <w:pPr>
              <w:pStyle w:val="6"/>
              <w:spacing w:before="0" w:after="0" w:line="240" w:lineRule="auto"/>
              <w:ind w:firstLine="0" w:firstLineChars="0"/>
              <w:jc w:val="center"/>
              <w:rPr>
                <w:rFonts w:hint="eastAsia" w:ascii="楷体" w:hAnsi="楷体" w:eastAsia="楷体" w:cs="楷体"/>
                <w:b/>
                <w:color w:val="000000" w:themeColor="text1" w:themeShade="BF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b/>
                <w:color w:val="000000" w:themeColor="text1" w:themeShade="BF"/>
                <w:sz w:val="24"/>
                <w:szCs w:val="24"/>
              </w:rPr>
              <w:t>雨花区</w:t>
            </w:r>
          </w:p>
        </w:tc>
        <w:tc>
          <w:tcPr>
            <w:tcW w:w="5103" w:type="dxa"/>
            <w:tcBorders>
              <w:right w:val="nil"/>
              <w:insideV w:val="nil"/>
            </w:tcBorders>
            <w:shd w:val="clear" w:color="auto" w:fill="BFBFBF" w:themeFill="text1" w:themeFillTint="3F"/>
          </w:tcPr>
          <w:p>
            <w:pPr>
              <w:pStyle w:val="6"/>
              <w:spacing w:before="0" w:after="0" w:line="240" w:lineRule="auto"/>
              <w:ind w:firstLine="0" w:firstLineChars="0"/>
              <w:jc w:val="center"/>
              <w:rPr>
                <w:rFonts w:hint="eastAsia" w:ascii="楷体" w:hAnsi="楷体" w:eastAsia="楷体" w:cs="楷体"/>
                <w:b w:val="0"/>
                <w:bCs/>
                <w:color w:val="000000" w:themeColor="text1" w:themeShade="BF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b w:val="0"/>
                <w:bCs/>
                <w:color w:val="000000" w:themeColor="text1" w:themeShade="BF"/>
                <w:sz w:val="24"/>
                <w:szCs w:val="24"/>
              </w:rPr>
              <w:t>开展67所</w:t>
            </w:r>
          </w:p>
        </w:tc>
        <w:tc>
          <w:tcPr>
            <w:tcW w:w="1275" w:type="dxa"/>
            <w:tcBorders>
              <w:right w:val="nil"/>
              <w:insideV w:val="nil"/>
            </w:tcBorders>
            <w:shd w:val="clear" w:color="auto" w:fill="BFBFBF" w:themeFill="text1" w:themeFillTint="3F"/>
          </w:tcPr>
          <w:p>
            <w:pPr>
              <w:pStyle w:val="6"/>
              <w:spacing w:before="0" w:after="0" w:line="240" w:lineRule="auto"/>
              <w:ind w:firstLine="0" w:firstLineChars="0"/>
              <w:jc w:val="center"/>
              <w:rPr>
                <w:rFonts w:hint="eastAsia" w:ascii="楷体" w:hAnsi="楷体" w:eastAsia="楷体" w:cs="楷体"/>
                <w:b w:val="0"/>
                <w:bCs/>
                <w:color w:val="000000" w:themeColor="text1" w:themeShade="BF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b w:val="0"/>
                <w:bCs/>
                <w:color w:val="000000" w:themeColor="text1" w:themeShade="BF"/>
                <w:sz w:val="24"/>
                <w:szCs w:val="24"/>
              </w:rPr>
              <w:t>73</w:t>
            </w:r>
          </w:p>
        </w:tc>
        <w:tc>
          <w:tcPr>
            <w:tcW w:w="1043" w:type="dxa"/>
            <w:tcBorders>
              <w:right w:val="nil"/>
              <w:insideV w:val="nil"/>
            </w:tcBorders>
            <w:shd w:val="clear" w:color="auto" w:fill="BFBFBF" w:themeFill="text1" w:themeFillTint="3F"/>
          </w:tcPr>
          <w:p>
            <w:pPr>
              <w:pStyle w:val="6"/>
              <w:spacing w:before="0" w:after="0" w:line="240" w:lineRule="auto"/>
              <w:ind w:firstLine="0" w:firstLineChars="0"/>
              <w:jc w:val="center"/>
              <w:rPr>
                <w:rFonts w:hint="eastAsia" w:ascii="楷体" w:hAnsi="楷体" w:eastAsia="楷体" w:cs="楷体"/>
                <w:b w:val="0"/>
                <w:bCs/>
                <w:color w:val="000000" w:themeColor="text1" w:themeShade="BF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b w:val="0"/>
                <w:bCs/>
                <w:color w:val="000000" w:themeColor="text1" w:themeShade="BF"/>
                <w:sz w:val="24"/>
                <w:szCs w:val="24"/>
              </w:rPr>
              <w:t>92%</w:t>
            </w:r>
          </w:p>
        </w:tc>
      </w:tr>
      <w:tr>
        <w:tblPrEx>
          <w:tblBorders>
            <w:top w:val="single" w:color="000000" w:themeColor="text1" w:sz="8" w:space="0"/>
            <w:left w:val="none" w:color="auto" w:sz="0" w:space="0"/>
            <w:bottom w:val="single" w:color="000000" w:themeColor="text1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3" w:type="dxa"/>
          </w:tcPr>
          <w:p>
            <w:pPr>
              <w:pStyle w:val="6"/>
              <w:spacing w:before="0" w:after="0" w:line="240" w:lineRule="auto"/>
              <w:ind w:firstLine="0" w:firstLineChars="0"/>
              <w:jc w:val="center"/>
              <w:rPr>
                <w:rFonts w:hint="eastAsia" w:ascii="楷体" w:hAnsi="楷体" w:eastAsia="楷体" w:cs="楷体"/>
                <w:b/>
                <w:color w:val="000000" w:themeColor="text1" w:themeShade="BF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b/>
                <w:color w:val="000000" w:themeColor="text1" w:themeShade="BF"/>
                <w:sz w:val="24"/>
                <w:szCs w:val="24"/>
              </w:rPr>
              <w:t>天心区</w:t>
            </w:r>
          </w:p>
        </w:tc>
        <w:tc>
          <w:tcPr>
            <w:tcW w:w="5103" w:type="dxa"/>
          </w:tcPr>
          <w:p>
            <w:pPr>
              <w:pStyle w:val="6"/>
              <w:spacing w:before="0" w:after="0" w:line="240" w:lineRule="auto"/>
              <w:ind w:firstLine="0" w:firstLineChars="0"/>
              <w:jc w:val="center"/>
              <w:rPr>
                <w:rFonts w:hint="eastAsia" w:ascii="楷体" w:hAnsi="楷体" w:eastAsia="楷体" w:cs="楷体"/>
                <w:b w:val="0"/>
                <w:bCs/>
                <w:color w:val="000000" w:themeColor="text1" w:themeShade="BF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b w:val="0"/>
                <w:bCs/>
                <w:color w:val="000000" w:themeColor="text1" w:themeShade="BF"/>
                <w:sz w:val="24"/>
                <w:szCs w:val="24"/>
              </w:rPr>
              <w:t>开展44所（另有行业办学14所）</w:t>
            </w:r>
          </w:p>
        </w:tc>
        <w:tc>
          <w:tcPr>
            <w:tcW w:w="1275" w:type="dxa"/>
          </w:tcPr>
          <w:p>
            <w:pPr>
              <w:pStyle w:val="6"/>
              <w:spacing w:before="0" w:after="0" w:line="240" w:lineRule="auto"/>
              <w:ind w:firstLine="0" w:firstLineChars="0"/>
              <w:jc w:val="center"/>
              <w:rPr>
                <w:rFonts w:hint="eastAsia" w:ascii="楷体" w:hAnsi="楷体" w:eastAsia="楷体" w:cs="楷体"/>
                <w:b w:val="0"/>
                <w:bCs/>
                <w:color w:val="000000" w:themeColor="text1" w:themeShade="BF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b w:val="0"/>
                <w:bCs/>
                <w:color w:val="000000" w:themeColor="text1" w:themeShade="BF"/>
                <w:sz w:val="24"/>
                <w:szCs w:val="24"/>
              </w:rPr>
              <w:t>48</w:t>
            </w:r>
          </w:p>
        </w:tc>
        <w:tc>
          <w:tcPr>
            <w:tcW w:w="1043" w:type="dxa"/>
          </w:tcPr>
          <w:p>
            <w:pPr>
              <w:pStyle w:val="6"/>
              <w:spacing w:before="0" w:after="0" w:line="240" w:lineRule="auto"/>
              <w:ind w:firstLine="0" w:firstLineChars="0"/>
              <w:jc w:val="center"/>
              <w:rPr>
                <w:rFonts w:hint="eastAsia" w:ascii="楷体" w:hAnsi="楷体" w:eastAsia="楷体" w:cs="楷体"/>
                <w:b w:val="0"/>
                <w:bCs/>
                <w:color w:val="000000" w:themeColor="text1" w:themeShade="BF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b w:val="0"/>
                <w:bCs/>
                <w:color w:val="000000" w:themeColor="text1" w:themeShade="BF"/>
                <w:sz w:val="24"/>
                <w:szCs w:val="24"/>
              </w:rPr>
              <w:t>92%</w:t>
            </w:r>
          </w:p>
        </w:tc>
      </w:tr>
      <w:tr>
        <w:tblPrEx>
          <w:tblBorders>
            <w:top w:val="single" w:color="000000" w:themeColor="text1" w:sz="8" w:space="0"/>
            <w:left w:val="none" w:color="auto" w:sz="0" w:space="0"/>
            <w:bottom w:val="single" w:color="000000" w:themeColor="text1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3" w:type="dxa"/>
            <w:tcBorders>
              <w:left w:val="nil"/>
              <w:right w:val="nil"/>
              <w:insideV w:val="nil"/>
            </w:tcBorders>
            <w:shd w:val="clear" w:color="auto" w:fill="BFBFBF" w:themeFill="text1" w:themeFillTint="3F"/>
          </w:tcPr>
          <w:p>
            <w:pPr>
              <w:pStyle w:val="6"/>
              <w:spacing w:before="0" w:after="0" w:line="240" w:lineRule="auto"/>
              <w:ind w:firstLine="0" w:firstLineChars="0"/>
              <w:jc w:val="center"/>
              <w:rPr>
                <w:rFonts w:hint="eastAsia" w:ascii="楷体" w:hAnsi="楷体" w:eastAsia="楷体" w:cs="楷体"/>
                <w:b/>
                <w:color w:val="000000" w:themeColor="text1" w:themeShade="BF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b/>
                <w:color w:val="000000" w:themeColor="text1" w:themeShade="BF"/>
                <w:sz w:val="24"/>
                <w:szCs w:val="24"/>
              </w:rPr>
              <w:t>开福区</w:t>
            </w:r>
          </w:p>
        </w:tc>
        <w:tc>
          <w:tcPr>
            <w:tcW w:w="5103" w:type="dxa"/>
            <w:tcBorders>
              <w:right w:val="nil"/>
              <w:insideV w:val="nil"/>
            </w:tcBorders>
            <w:shd w:val="clear" w:color="auto" w:fill="BFBFBF" w:themeFill="text1" w:themeFillTint="3F"/>
          </w:tcPr>
          <w:p>
            <w:pPr>
              <w:pStyle w:val="6"/>
              <w:spacing w:before="0" w:after="0" w:line="240" w:lineRule="auto"/>
              <w:ind w:firstLine="0" w:firstLineChars="0"/>
              <w:jc w:val="center"/>
              <w:rPr>
                <w:rFonts w:hint="eastAsia" w:ascii="楷体" w:hAnsi="楷体" w:eastAsia="楷体" w:cs="楷体"/>
                <w:b w:val="0"/>
                <w:bCs/>
                <w:color w:val="000000" w:themeColor="text1" w:themeShade="BF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b w:val="0"/>
                <w:bCs/>
                <w:color w:val="000000" w:themeColor="text1" w:themeShade="BF"/>
                <w:sz w:val="24"/>
                <w:szCs w:val="24"/>
              </w:rPr>
              <w:t>开展25所</w:t>
            </w:r>
          </w:p>
        </w:tc>
        <w:tc>
          <w:tcPr>
            <w:tcW w:w="1275" w:type="dxa"/>
            <w:tcBorders>
              <w:right w:val="nil"/>
              <w:insideV w:val="nil"/>
            </w:tcBorders>
            <w:shd w:val="clear" w:color="auto" w:fill="BFBFBF" w:themeFill="text1" w:themeFillTint="3F"/>
          </w:tcPr>
          <w:p>
            <w:pPr>
              <w:pStyle w:val="6"/>
              <w:spacing w:before="0" w:after="0" w:line="240" w:lineRule="auto"/>
              <w:ind w:firstLine="0" w:firstLineChars="0"/>
              <w:jc w:val="center"/>
              <w:rPr>
                <w:rFonts w:hint="eastAsia" w:ascii="楷体" w:hAnsi="楷体" w:eastAsia="楷体" w:cs="楷体"/>
                <w:b w:val="0"/>
                <w:bCs/>
                <w:color w:val="000000" w:themeColor="text1" w:themeShade="BF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b w:val="0"/>
                <w:bCs/>
                <w:color w:val="000000" w:themeColor="text1" w:themeShade="BF"/>
                <w:sz w:val="24"/>
                <w:szCs w:val="24"/>
              </w:rPr>
              <w:t>62</w:t>
            </w:r>
          </w:p>
        </w:tc>
        <w:tc>
          <w:tcPr>
            <w:tcW w:w="1043" w:type="dxa"/>
            <w:tcBorders>
              <w:right w:val="nil"/>
              <w:insideV w:val="nil"/>
            </w:tcBorders>
            <w:shd w:val="clear" w:color="auto" w:fill="BFBFBF" w:themeFill="text1" w:themeFillTint="3F"/>
          </w:tcPr>
          <w:p>
            <w:pPr>
              <w:pStyle w:val="6"/>
              <w:spacing w:before="0" w:after="0" w:line="240" w:lineRule="auto"/>
              <w:ind w:firstLine="0" w:firstLineChars="0"/>
              <w:jc w:val="center"/>
              <w:rPr>
                <w:rFonts w:hint="eastAsia" w:ascii="楷体" w:hAnsi="楷体" w:eastAsia="楷体" w:cs="楷体"/>
                <w:b w:val="0"/>
                <w:bCs/>
                <w:color w:val="000000" w:themeColor="text1" w:themeShade="BF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b w:val="0"/>
                <w:bCs/>
                <w:color w:val="000000" w:themeColor="text1" w:themeShade="BF"/>
                <w:sz w:val="24"/>
                <w:szCs w:val="24"/>
              </w:rPr>
              <w:t>40%</w:t>
            </w:r>
          </w:p>
        </w:tc>
      </w:tr>
      <w:tr>
        <w:tblPrEx>
          <w:tblBorders>
            <w:top w:val="single" w:color="000000" w:themeColor="text1" w:sz="8" w:space="0"/>
            <w:left w:val="none" w:color="auto" w:sz="0" w:space="0"/>
            <w:bottom w:val="single" w:color="000000" w:themeColor="text1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3" w:type="dxa"/>
          </w:tcPr>
          <w:p>
            <w:pPr>
              <w:pStyle w:val="6"/>
              <w:spacing w:before="0" w:after="0" w:line="240" w:lineRule="auto"/>
              <w:ind w:firstLine="0" w:firstLineChars="0"/>
              <w:jc w:val="center"/>
              <w:rPr>
                <w:rFonts w:hint="eastAsia" w:ascii="楷体" w:hAnsi="楷体" w:eastAsia="楷体" w:cs="楷体"/>
                <w:b/>
                <w:color w:val="000000" w:themeColor="text1" w:themeShade="BF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b/>
                <w:color w:val="000000" w:themeColor="text1" w:themeShade="BF"/>
                <w:sz w:val="24"/>
                <w:szCs w:val="24"/>
              </w:rPr>
              <w:t>岳麓区</w:t>
            </w:r>
          </w:p>
        </w:tc>
        <w:tc>
          <w:tcPr>
            <w:tcW w:w="5103" w:type="dxa"/>
          </w:tcPr>
          <w:p>
            <w:pPr>
              <w:pStyle w:val="6"/>
              <w:spacing w:before="0" w:after="0" w:line="240" w:lineRule="auto"/>
              <w:ind w:firstLine="0" w:firstLineChars="0"/>
              <w:jc w:val="center"/>
              <w:rPr>
                <w:rFonts w:hint="eastAsia" w:ascii="楷体" w:hAnsi="楷体" w:eastAsia="楷体" w:cs="楷体"/>
                <w:b w:val="0"/>
                <w:bCs/>
                <w:color w:val="000000" w:themeColor="text1" w:themeShade="BF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b w:val="0"/>
                <w:bCs/>
                <w:color w:val="000000" w:themeColor="text1" w:themeShade="BF"/>
                <w:sz w:val="24"/>
                <w:szCs w:val="24"/>
              </w:rPr>
              <w:t>开展93所</w:t>
            </w:r>
          </w:p>
        </w:tc>
        <w:tc>
          <w:tcPr>
            <w:tcW w:w="1275" w:type="dxa"/>
          </w:tcPr>
          <w:p>
            <w:pPr>
              <w:pStyle w:val="6"/>
              <w:spacing w:before="0" w:after="0" w:line="240" w:lineRule="auto"/>
              <w:ind w:firstLine="0" w:firstLineChars="0"/>
              <w:jc w:val="center"/>
              <w:rPr>
                <w:rFonts w:hint="eastAsia" w:ascii="楷体" w:hAnsi="楷体" w:eastAsia="楷体" w:cs="楷体"/>
                <w:b w:val="0"/>
                <w:bCs/>
                <w:color w:val="000000" w:themeColor="text1" w:themeShade="BF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b w:val="0"/>
                <w:bCs/>
                <w:color w:val="000000" w:themeColor="text1" w:themeShade="BF"/>
                <w:sz w:val="24"/>
                <w:szCs w:val="24"/>
              </w:rPr>
              <w:t>94</w:t>
            </w:r>
          </w:p>
        </w:tc>
        <w:tc>
          <w:tcPr>
            <w:tcW w:w="1043" w:type="dxa"/>
          </w:tcPr>
          <w:p>
            <w:pPr>
              <w:pStyle w:val="6"/>
              <w:spacing w:before="0" w:after="0" w:line="240" w:lineRule="auto"/>
              <w:ind w:firstLine="0" w:firstLineChars="0"/>
              <w:jc w:val="center"/>
              <w:rPr>
                <w:rFonts w:hint="eastAsia" w:ascii="楷体" w:hAnsi="楷体" w:eastAsia="楷体" w:cs="楷体"/>
                <w:b w:val="0"/>
                <w:bCs/>
                <w:color w:val="000000" w:themeColor="text1" w:themeShade="BF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b w:val="0"/>
                <w:bCs/>
                <w:color w:val="000000" w:themeColor="text1" w:themeShade="BF"/>
                <w:sz w:val="24"/>
                <w:szCs w:val="24"/>
              </w:rPr>
              <w:t>99%</w:t>
            </w:r>
          </w:p>
        </w:tc>
      </w:tr>
      <w:tr>
        <w:tblPrEx>
          <w:tblBorders>
            <w:top w:val="single" w:color="000000" w:themeColor="text1" w:sz="8" w:space="0"/>
            <w:left w:val="none" w:color="auto" w:sz="0" w:space="0"/>
            <w:bottom w:val="single" w:color="000000" w:themeColor="text1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3" w:type="dxa"/>
          </w:tcPr>
          <w:p>
            <w:pPr>
              <w:pStyle w:val="6"/>
              <w:spacing w:before="0" w:after="0" w:line="240" w:lineRule="auto"/>
              <w:ind w:firstLine="0" w:firstLineChars="0"/>
              <w:jc w:val="center"/>
              <w:rPr>
                <w:rFonts w:hint="eastAsia" w:ascii="楷体" w:hAnsi="楷体" w:eastAsia="楷体" w:cs="楷体"/>
                <w:b/>
                <w:color w:val="000000" w:themeColor="text1" w:themeShade="BF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b/>
                <w:color w:val="000000" w:themeColor="text1" w:themeShade="BF"/>
                <w:sz w:val="24"/>
                <w:szCs w:val="24"/>
              </w:rPr>
              <w:t>望城区</w:t>
            </w:r>
          </w:p>
        </w:tc>
        <w:tc>
          <w:tcPr>
            <w:tcW w:w="5103" w:type="dxa"/>
          </w:tcPr>
          <w:p>
            <w:pPr>
              <w:pStyle w:val="6"/>
              <w:spacing w:before="0" w:after="0" w:line="240" w:lineRule="auto"/>
              <w:ind w:firstLine="0" w:firstLineChars="0"/>
              <w:jc w:val="center"/>
              <w:rPr>
                <w:rFonts w:hint="eastAsia" w:ascii="楷体" w:hAnsi="楷体" w:eastAsia="楷体" w:cs="楷体"/>
                <w:b w:val="0"/>
                <w:bCs/>
                <w:color w:val="000000" w:themeColor="text1" w:themeShade="BF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b w:val="0"/>
                <w:bCs/>
                <w:color w:val="000000" w:themeColor="text1" w:themeShade="BF"/>
                <w:sz w:val="24"/>
                <w:szCs w:val="24"/>
              </w:rPr>
              <w:t>开展14所</w:t>
            </w:r>
          </w:p>
        </w:tc>
        <w:tc>
          <w:tcPr>
            <w:tcW w:w="1275" w:type="dxa"/>
          </w:tcPr>
          <w:p>
            <w:pPr>
              <w:pStyle w:val="6"/>
              <w:spacing w:before="0" w:after="0" w:line="240" w:lineRule="auto"/>
              <w:ind w:firstLine="0" w:firstLineChars="0"/>
              <w:jc w:val="center"/>
              <w:rPr>
                <w:rFonts w:hint="eastAsia" w:ascii="楷体" w:hAnsi="楷体" w:eastAsia="楷体" w:cs="楷体"/>
                <w:b w:val="0"/>
                <w:bCs/>
                <w:color w:val="000000" w:themeColor="text1" w:themeShade="BF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b w:val="0"/>
                <w:bCs/>
                <w:color w:val="000000" w:themeColor="text1" w:themeShade="BF"/>
                <w:sz w:val="24"/>
                <w:szCs w:val="24"/>
              </w:rPr>
              <w:t>102</w:t>
            </w:r>
          </w:p>
        </w:tc>
        <w:tc>
          <w:tcPr>
            <w:tcW w:w="1043" w:type="dxa"/>
          </w:tcPr>
          <w:p>
            <w:pPr>
              <w:pStyle w:val="6"/>
              <w:spacing w:before="0" w:after="0" w:line="240" w:lineRule="auto"/>
              <w:ind w:firstLine="0" w:firstLineChars="0"/>
              <w:jc w:val="center"/>
              <w:rPr>
                <w:rFonts w:hint="eastAsia" w:ascii="楷体" w:hAnsi="楷体" w:eastAsia="楷体" w:cs="楷体"/>
                <w:b w:val="0"/>
                <w:bCs/>
                <w:color w:val="000000" w:themeColor="text1" w:themeShade="BF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b w:val="0"/>
                <w:bCs/>
                <w:color w:val="000000" w:themeColor="text1" w:themeShade="BF"/>
                <w:sz w:val="24"/>
                <w:szCs w:val="24"/>
              </w:rPr>
              <w:t>14%</w:t>
            </w:r>
          </w:p>
        </w:tc>
      </w:tr>
      <w:tr>
        <w:tblPrEx>
          <w:tblBorders>
            <w:top w:val="single" w:color="000000" w:themeColor="text1" w:sz="8" w:space="0"/>
            <w:left w:val="none" w:color="auto" w:sz="0" w:space="0"/>
            <w:bottom w:val="single" w:color="000000" w:themeColor="text1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3" w:type="dxa"/>
            <w:tcBorders>
              <w:left w:val="nil"/>
              <w:right w:val="nil"/>
              <w:insideV w:val="nil"/>
            </w:tcBorders>
            <w:shd w:val="clear" w:color="auto" w:fill="BFBFBF" w:themeFill="text1" w:themeFillTint="3F"/>
          </w:tcPr>
          <w:p>
            <w:pPr>
              <w:pStyle w:val="6"/>
              <w:spacing w:before="0" w:after="0" w:line="240" w:lineRule="auto"/>
              <w:ind w:firstLine="0" w:firstLineChars="0"/>
              <w:jc w:val="center"/>
              <w:rPr>
                <w:rFonts w:hint="eastAsia" w:ascii="楷体" w:hAnsi="楷体" w:eastAsia="楷体" w:cs="楷体"/>
                <w:b/>
                <w:color w:val="000000" w:themeColor="text1" w:themeShade="BF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b/>
                <w:color w:val="000000" w:themeColor="text1" w:themeShade="BF"/>
                <w:sz w:val="24"/>
                <w:szCs w:val="24"/>
              </w:rPr>
              <w:t>宁乡县</w:t>
            </w:r>
          </w:p>
        </w:tc>
        <w:tc>
          <w:tcPr>
            <w:tcW w:w="5103" w:type="dxa"/>
            <w:tcBorders>
              <w:right w:val="nil"/>
              <w:insideV w:val="nil"/>
            </w:tcBorders>
            <w:shd w:val="clear" w:color="auto" w:fill="BFBFBF" w:themeFill="text1" w:themeFillTint="3F"/>
          </w:tcPr>
          <w:p>
            <w:pPr>
              <w:pStyle w:val="6"/>
              <w:spacing w:before="0" w:after="0" w:line="240" w:lineRule="auto"/>
              <w:ind w:firstLine="0" w:firstLineChars="0"/>
              <w:jc w:val="center"/>
              <w:rPr>
                <w:rFonts w:hint="eastAsia" w:ascii="楷体" w:hAnsi="楷体" w:eastAsia="楷体" w:cs="楷体"/>
                <w:b w:val="0"/>
                <w:bCs/>
                <w:color w:val="000000" w:themeColor="text1" w:themeShade="BF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b w:val="0"/>
                <w:bCs/>
                <w:color w:val="000000" w:themeColor="text1" w:themeShade="BF"/>
                <w:sz w:val="24"/>
                <w:szCs w:val="24"/>
              </w:rPr>
              <w:t>开展19所</w:t>
            </w:r>
          </w:p>
        </w:tc>
        <w:tc>
          <w:tcPr>
            <w:tcW w:w="1275" w:type="dxa"/>
            <w:tcBorders>
              <w:right w:val="nil"/>
              <w:insideV w:val="nil"/>
            </w:tcBorders>
            <w:shd w:val="clear" w:color="auto" w:fill="BFBFBF" w:themeFill="text1" w:themeFillTint="3F"/>
          </w:tcPr>
          <w:p>
            <w:pPr>
              <w:pStyle w:val="6"/>
              <w:spacing w:before="0" w:after="0" w:line="240" w:lineRule="auto"/>
              <w:ind w:firstLine="0" w:firstLineChars="0"/>
              <w:jc w:val="center"/>
              <w:rPr>
                <w:rFonts w:hint="eastAsia" w:ascii="楷体" w:hAnsi="楷体" w:eastAsia="楷体" w:cs="楷体"/>
                <w:b w:val="0"/>
                <w:bCs/>
                <w:color w:val="000000" w:themeColor="text1" w:themeShade="BF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b w:val="0"/>
                <w:bCs/>
                <w:color w:val="000000" w:themeColor="text1" w:themeShade="BF"/>
                <w:sz w:val="24"/>
                <w:szCs w:val="24"/>
              </w:rPr>
              <w:t>287</w:t>
            </w:r>
          </w:p>
        </w:tc>
        <w:tc>
          <w:tcPr>
            <w:tcW w:w="1043" w:type="dxa"/>
            <w:tcBorders>
              <w:right w:val="nil"/>
              <w:insideV w:val="nil"/>
            </w:tcBorders>
            <w:shd w:val="clear" w:color="auto" w:fill="BFBFBF" w:themeFill="text1" w:themeFillTint="3F"/>
          </w:tcPr>
          <w:p>
            <w:pPr>
              <w:pStyle w:val="6"/>
              <w:spacing w:before="0" w:after="0" w:line="240" w:lineRule="auto"/>
              <w:ind w:firstLine="0" w:firstLineChars="0"/>
              <w:jc w:val="center"/>
              <w:rPr>
                <w:rFonts w:hint="eastAsia" w:ascii="楷体" w:hAnsi="楷体" w:eastAsia="楷体" w:cs="楷体"/>
                <w:b w:val="0"/>
                <w:bCs/>
                <w:color w:val="000000" w:themeColor="text1" w:themeShade="BF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b w:val="0"/>
                <w:bCs/>
                <w:color w:val="000000" w:themeColor="text1" w:themeShade="BF"/>
                <w:sz w:val="24"/>
                <w:szCs w:val="24"/>
              </w:rPr>
              <w:t>7%</w:t>
            </w:r>
          </w:p>
        </w:tc>
      </w:tr>
    </w:tbl>
    <w:p>
      <w:pPr>
        <w:pStyle w:val="6"/>
        <w:spacing w:line="360" w:lineRule="auto"/>
        <w:ind w:left="795" w:firstLine="0" w:firstLineChars="0"/>
        <w:rPr>
          <w:sz w:val="24"/>
          <w:szCs w:val="24"/>
        </w:rPr>
      </w:pPr>
    </w:p>
    <w:p>
      <w:pPr>
        <w:pStyle w:val="6"/>
        <w:numPr>
          <w:ilvl w:val="0"/>
          <w:numId w:val="1"/>
        </w:numPr>
        <w:spacing w:line="360" w:lineRule="auto"/>
        <w:ind w:firstLineChars="0"/>
        <w:rPr>
          <w:rFonts w:hint="eastAsia" w:ascii="楷体" w:hAnsi="楷体" w:eastAsia="楷体" w:cs="楷体"/>
          <w:b w:val="0"/>
          <w:bCs/>
          <w:sz w:val="28"/>
          <w:szCs w:val="28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</w:rPr>
        <w:t>开展了多种形式的视力健康宣教工作</w:t>
      </w:r>
    </w:p>
    <w:p>
      <w:pPr>
        <w:pStyle w:val="6"/>
        <w:numPr>
          <w:ilvl w:val="0"/>
          <w:numId w:val="3"/>
        </w:numPr>
        <w:spacing w:line="360" w:lineRule="auto"/>
        <w:ind w:left="851" w:hanging="425" w:firstLineChars="0"/>
        <w:rPr>
          <w:rFonts w:hint="eastAsia" w:ascii="楷体" w:hAnsi="楷体" w:eastAsia="楷体" w:cs="楷体"/>
          <w:b w:val="0"/>
          <w:i w:val="0"/>
          <w:caps w:val="0"/>
          <w:color w:val="000000"/>
          <w:spacing w:val="0"/>
          <w:kern w:val="2"/>
          <w:sz w:val="28"/>
          <w:szCs w:val="28"/>
          <w:shd w:val="clear" w:fill="CCE8CF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i w:val="0"/>
          <w:caps w:val="0"/>
          <w:color w:val="000000"/>
          <w:spacing w:val="0"/>
          <w:kern w:val="2"/>
          <w:sz w:val="28"/>
          <w:szCs w:val="28"/>
          <w:shd w:val="clear" w:fill="CCE8CF"/>
          <w:lang w:val="en-US" w:eastAsia="zh-CN" w:bidi="ar-SA"/>
        </w:rPr>
        <w:t>对各区校医，开展集中眼保健知识培训5场</w:t>
      </w:r>
    </w:p>
    <w:p>
      <w:pPr>
        <w:pStyle w:val="6"/>
        <w:numPr>
          <w:ilvl w:val="0"/>
          <w:numId w:val="3"/>
        </w:numPr>
        <w:spacing w:line="360" w:lineRule="auto"/>
        <w:ind w:left="851" w:hanging="425" w:firstLineChars="0"/>
        <w:rPr>
          <w:rFonts w:hint="eastAsia" w:ascii="楷体" w:hAnsi="楷体" w:eastAsia="楷体" w:cs="楷体"/>
          <w:b w:val="0"/>
          <w:i w:val="0"/>
          <w:caps w:val="0"/>
          <w:color w:val="000000"/>
          <w:spacing w:val="0"/>
          <w:kern w:val="2"/>
          <w:sz w:val="28"/>
          <w:szCs w:val="28"/>
          <w:shd w:val="clear" w:fill="CCE8CF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i w:val="0"/>
          <w:caps w:val="0"/>
          <w:color w:val="000000"/>
          <w:spacing w:val="0"/>
          <w:kern w:val="2"/>
          <w:sz w:val="28"/>
          <w:szCs w:val="28"/>
          <w:shd w:val="clear" w:fill="CCE8CF"/>
          <w:lang w:val="en-US" w:eastAsia="zh-CN" w:bidi="ar-SA"/>
        </w:rPr>
        <w:t>针对学生家长，开展了大型科普知识讲座1场</w:t>
      </w:r>
    </w:p>
    <w:p>
      <w:pPr>
        <w:pStyle w:val="6"/>
        <w:numPr>
          <w:ilvl w:val="0"/>
          <w:numId w:val="3"/>
        </w:numPr>
        <w:spacing w:line="360" w:lineRule="auto"/>
        <w:ind w:left="851" w:hanging="425" w:firstLineChars="0"/>
        <w:rPr>
          <w:rFonts w:hint="eastAsia" w:ascii="楷体" w:hAnsi="楷体" w:eastAsia="楷体" w:cs="楷体"/>
          <w:b w:val="0"/>
          <w:i w:val="0"/>
          <w:caps w:val="0"/>
          <w:color w:val="000000"/>
          <w:spacing w:val="0"/>
          <w:kern w:val="2"/>
          <w:sz w:val="28"/>
          <w:szCs w:val="28"/>
          <w:shd w:val="clear" w:fill="CCE8CF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i w:val="0"/>
          <w:caps w:val="0"/>
          <w:color w:val="000000"/>
          <w:spacing w:val="0"/>
          <w:kern w:val="2"/>
          <w:sz w:val="28"/>
          <w:szCs w:val="28"/>
          <w:shd w:val="clear" w:fill="CCE8CF"/>
          <w:lang w:val="en-US" w:eastAsia="zh-CN" w:bidi="ar-SA"/>
        </w:rPr>
        <w:t>针对在校学生，组织医务人员入校开展眼保健知识讲座29场</w:t>
      </w:r>
    </w:p>
    <w:p>
      <w:pPr>
        <w:spacing w:line="360" w:lineRule="auto"/>
        <w:rPr>
          <w:rFonts w:ascii="宋体" w:hAnsi="宋体" w:cs="宋体"/>
          <w:sz w:val="24"/>
          <w:szCs w:val="24"/>
        </w:rPr>
      </w:pPr>
    </w:p>
    <w:p>
      <w:pPr>
        <w:pStyle w:val="6"/>
        <w:numPr>
          <w:ilvl w:val="0"/>
          <w:numId w:val="1"/>
        </w:numPr>
        <w:spacing w:line="360" w:lineRule="auto"/>
        <w:ind w:firstLineChars="0"/>
        <w:rPr>
          <w:rFonts w:hint="eastAsia" w:ascii="楷体" w:hAnsi="楷体" w:eastAsia="楷体" w:cs="楷体"/>
          <w:b w:val="0"/>
          <w:bCs/>
          <w:sz w:val="28"/>
          <w:szCs w:val="28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</w:rPr>
        <w:t>眼健康器材入校：为110所学校提供视力表1402份，与112所学校联合印制眼保健宣教栏113块</w:t>
      </w:r>
    </w:p>
    <w:p>
      <w:pPr>
        <w:pStyle w:val="6"/>
        <w:widowControl w:val="0"/>
        <w:numPr>
          <w:ilvl w:val="0"/>
          <w:numId w:val="0"/>
        </w:numPr>
        <w:spacing w:line="360" w:lineRule="auto"/>
        <w:jc w:val="center"/>
        <w:rPr>
          <w:rFonts w:hint="eastAsia" w:ascii="楷体" w:hAnsi="楷体" w:eastAsia="楷体" w:cs="楷体"/>
          <w:b w:val="0"/>
          <w:bCs/>
          <w:sz w:val="28"/>
          <w:szCs w:val="28"/>
        </w:rPr>
      </w:pPr>
      <w:r>
        <w:rPr>
          <w:rFonts w:hint="eastAsia" w:ascii="楷体" w:hAnsi="楷体" w:eastAsia="楷体" w:cs="楷体"/>
          <w:b/>
          <w:bCs/>
          <w:i w:val="0"/>
          <w:caps w:val="0"/>
          <w:color w:val="0000FF"/>
          <w:spacing w:val="0"/>
          <w:kern w:val="2"/>
          <w:sz w:val="28"/>
          <w:szCs w:val="28"/>
          <w:shd w:val="clear" w:fill="CCE8CF"/>
          <w:lang w:val="en-US" w:eastAsia="zh-CN" w:bidi="ar-SA"/>
        </w:rPr>
        <w:t>预防为主、综合防治、常抓不懈、全员参与</w:t>
      </w:r>
    </w:p>
    <w:p>
      <w:pPr>
        <w:pStyle w:val="6"/>
        <w:numPr>
          <w:ilvl w:val="0"/>
          <w:numId w:val="0"/>
        </w:numPr>
        <w:spacing w:line="360" w:lineRule="auto"/>
        <w:ind w:leftChars="0"/>
        <w:rPr>
          <w:rFonts w:hint="eastAsia" w:ascii="楷体" w:hAnsi="楷体" w:eastAsia="楷体" w:cs="楷体"/>
          <w:b w:val="0"/>
          <w:bCs/>
          <w:sz w:val="28"/>
          <w:szCs w:val="28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 xml:space="preserve">   </w:t>
      </w:r>
      <w:r>
        <w:rPr>
          <w:rFonts w:hint="eastAsia" w:ascii="楷体" w:hAnsi="楷体" w:eastAsia="楷体" w:cs="楷体"/>
          <w:b w:val="0"/>
          <w:bCs/>
          <w:kern w:val="2"/>
          <w:sz w:val="28"/>
          <w:szCs w:val="28"/>
          <w:lang w:val="en-US" w:eastAsia="zh-CN" w:bidi="ar-SA"/>
        </w:rPr>
        <w:t xml:space="preserve"> 2016年为项目执行的第一年，视力教育各项工作基本进入正常开展阶段，在后续的项目实施过程中，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为切实加强学生视力的保护工作，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>进一步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实现学生近视的发生率明显下降的工作目标，长沙爱尔眼科医院将在省、市、区教育机构的领导下，以“预防为主、综合防治、常抓不懈、全员参与”为原则，持续开展眼健康检查、档案建立、视力监控、行为干预等工作，为每一位孩子建立眼屈光发育档案，从源头遏制青少年近视的发生趋势；通过打造“公益健康教育平台”、开办眼健康知识讲座，将科学的爱眼信息进行广泛传播；而由爱尔眼科的知名专家、教授组建的专业团队，也将持续提供科学、有效的近视防控技术与服务，全程跟踪近视防控效果，将《长沙市中小学视力健康教育五年合作计划》不折不扣地落实下去。</w:t>
      </w:r>
    </w:p>
    <w:p>
      <w:pPr>
        <w:pStyle w:val="6"/>
        <w:numPr>
          <w:ilvl w:val="0"/>
          <w:numId w:val="0"/>
        </w:numPr>
        <w:spacing w:line="360" w:lineRule="auto"/>
        <w:ind w:leftChars="0"/>
        <w:rPr>
          <w:rFonts w:hint="eastAsia" w:ascii="楷体" w:hAnsi="楷体" w:eastAsia="楷体" w:cs="楷体"/>
          <w:b w:val="0"/>
          <w:bCs/>
          <w:sz w:val="28"/>
          <w:szCs w:val="28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 xml:space="preserve">    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长沙爱尔眼科医院还将每年免费为学校老师进行一次眼健康检查，免费为视力不良的学生设置专属检查项目；对贫困学生还将给予一定额度的治疗费减免。希望通过《长沙市中小学视力健康教育五年合作计划》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>将近视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防控工作做透做实，使更多的学生享有眼健康的权利。</w:t>
      </w:r>
    </w:p>
    <w:p>
      <w:pPr>
        <w:spacing w:line="360" w:lineRule="auto"/>
        <w:ind w:left="720"/>
        <w:rPr>
          <w:sz w:val="24"/>
          <w:szCs w:val="24"/>
        </w:rPr>
      </w:pPr>
    </w:p>
    <w:p>
      <w:pPr>
        <w:spacing w:line="360" w:lineRule="auto"/>
        <w:rPr>
          <w:rFonts w:hint="eastAsia" w:ascii="楷体" w:hAnsi="楷体" w:eastAsia="楷体" w:cs="楷体"/>
          <w:b w:val="0"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/>
          <w:kern w:val="2"/>
          <w:sz w:val="28"/>
          <w:szCs w:val="28"/>
          <w:lang w:val="en-US" w:eastAsia="zh-CN" w:bidi="ar-S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>
      <w:pPr>
        <w:spacing w:line="360" w:lineRule="auto"/>
        <w:ind w:left="315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附：2016年各项工作开展留影</w:t>
      </w:r>
    </w:p>
    <w:p>
      <w:pPr>
        <w:pStyle w:val="6"/>
        <w:numPr>
          <w:ilvl w:val="0"/>
          <w:numId w:val="4"/>
        </w:numPr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视力筛查现场工作</w:t>
      </w:r>
    </w:p>
    <w:p>
      <w:pPr>
        <w:tabs>
          <w:tab w:val="left" w:pos="4203"/>
        </w:tabs>
        <w:spacing w:line="360" w:lineRule="auto"/>
        <w:ind w:firstLine="360" w:firstLineChars="150"/>
        <w:rPr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▼</w:t>
      </w:r>
      <w:r>
        <w:rPr>
          <w:rFonts w:hint="eastAsia"/>
          <w:sz w:val="24"/>
          <w:szCs w:val="24"/>
        </w:rPr>
        <w:t>测量视力</w:t>
      </w:r>
    </w:p>
    <w:p>
      <w:pPr>
        <w:spacing w:line="360" w:lineRule="auto"/>
        <w:ind w:left="315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3404235" cy="1914525"/>
            <wp:effectExtent l="0" t="0" r="5715" b="9525"/>
            <wp:docPr id="2" name="图片 1" descr="427886941128310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427886941128310963.jp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05206" cy="1915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315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3468370" cy="2600960"/>
            <wp:effectExtent l="0" t="0" r="17780" b="8890"/>
            <wp:docPr id="3" name="图片 2" descr="12575889739941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125758897399410608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3913" cy="261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315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3474085" cy="2604770"/>
            <wp:effectExtent l="0" t="0" r="12065" b="5080"/>
            <wp:docPr id="4" name="图片 1" descr="C:\Users\ADMINI~1\AppData\Local\Temp\WeChat Files\418280263682288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C:\Users\ADMINI~1\AppData\Local\Temp\WeChat Files\4182802636822888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74970" cy="2605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315"/>
        <w:rPr>
          <w:sz w:val="24"/>
          <w:szCs w:val="24"/>
        </w:rPr>
      </w:pPr>
      <w:r>
        <w:rPr>
          <w:rFonts w:hint="eastAsia"/>
          <w:sz w:val="24"/>
          <w:szCs w:val="24"/>
        </w:rPr>
        <w:drawing>
          <wp:inline distT="0" distB="0" distL="0" distR="0">
            <wp:extent cx="3468370" cy="2600960"/>
            <wp:effectExtent l="0" t="0" r="17780" b="8890"/>
            <wp:docPr id="9" name="图片 8" descr="652247959697298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652247959697298848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69076" cy="2602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1800" w:firstLineChars="750"/>
        <w:rPr>
          <w:rFonts w:asciiTheme="minorEastAsia" w:hAnsiTheme="minorEastAsia"/>
          <w:sz w:val="24"/>
          <w:szCs w:val="24"/>
        </w:rPr>
      </w:pPr>
    </w:p>
    <w:p>
      <w:pPr>
        <w:spacing w:line="360" w:lineRule="auto"/>
        <w:ind w:firstLine="360" w:firstLineChars="15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▼电脑验光及现场宣教</w:t>
      </w:r>
    </w:p>
    <w:p>
      <w:pPr>
        <w:spacing w:line="360" w:lineRule="auto"/>
        <w:ind w:left="310" w:leftChars="134" w:hanging="29" w:hangingChars="12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drawing>
          <wp:inline distT="0" distB="0" distL="0" distR="0">
            <wp:extent cx="3500120" cy="1968500"/>
            <wp:effectExtent l="0" t="0" r="5080" b="12700"/>
            <wp:docPr id="7" name="图片 19" descr="大同三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9" descr="大同三小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6465" cy="1972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310" w:leftChars="134" w:hanging="29" w:hangingChars="12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3213100" cy="3213100"/>
            <wp:effectExtent l="0" t="0" r="6350" b="6350"/>
            <wp:docPr id="8" name="图片 4" descr="C:\Users\ADMINI~1\AppData\Local\Temp\WeChat Files\332323183710053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C:\Users\ADMINI~1\AppData\Local\Temp\WeChat Files\3323231837100536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3788" cy="3213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310" w:leftChars="134" w:hanging="29" w:hangingChars="12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ab/>
      </w: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3196590" cy="2396490"/>
            <wp:effectExtent l="0" t="0" r="3810" b="3810"/>
            <wp:docPr id="10" name="图片 5" descr="C:\Users\ADMINI~1\AppData\Local\Temp\WeChat Files\230975305285539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C:\Users\ADMINI~1\AppData\Local\Temp\WeChat Files\2309753052855393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2480" cy="2401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310" w:leftChars="134" w:hanging="29" w:hangingChars="12"/>
        <w:rPr>
          <w:rFonts w:asciiTheme="minorEastAsia" w:hAnsiTheme="minorEastAsia"/>
          <w:sz w:val="24"/>
          <w:szCs w:val="24"/>
        </w:rPr>
      </w:pPr>
    </w:p>
    <w:p>
      <w:pPr>
        <w:spacing w:line="360" w:lineRule="auto"/>
        <w:ind w:left="310" w:leftChars="134" w:hanging="29" w:hangingChars="12"/>
        <w:rPr>
          <w:rFonts w:asciiTheme="minorEastAsia" w:hAnsiTheme="minorEastAsia"/>
          <w:sz w:val="24"/>
          <w:szCs w:val="24"/>
        </w:rPr>
      </w:pPr>
    </w:p>
    <w:p>
      <w:pPr>
        <w:spacing w:line="360" w:lineRule="auto"/>
        <w:ind w:firstLine="360" w:firstLineChars="15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▼在老师的组织下学生有序排队</w:t>
      </w:r>
    </w:p>
    <w:p>
      <w:pPr>
        <w:spacing w:line="360" w:lineRule="auto"/>
        <w:ind w:left="315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3468370" cy="2600325"/>
            <wp:effectExtent l="0" t="0" r="17780" b="9525"/>
            <wp:docPr id="5" name="图片 2" descr="C:\Users\ADMINI~1\AppData\Local\Temp\WeChat Files\320576271699166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C:\Users\ADMINI~1\AppData\Local\Temp\WeChat Files\3205762716991663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72997" cy="2603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315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3361690" cy="2520315"/>
            <wp:effectExtent l="0" t="0" r="10160" b="13335"/>
            <wp:docPr id="6" name="图片 3" descr="C:\Users\ADMINI~1\AppData\Local\Temp\WeChat Files\126482803869820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C:\Users\ADMINI~1\AppData\Local\Temp\WeChat Files\12648280386982078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67636" cy="2524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▼芙蓉区朱老师现场指导工作</w:t>
      </w:r>
    </w:p>
    <w:p>
      <w:pPr>
        <w:spacing w:line="360" w:lineRule="auto"/>
        <w:ind w:left="315"/>
      </w:pPr>
      <w:r>
        <w:drawing>
          <wp:inline distT="0" distB="0" distL="0" distR="0">
            <wp:extent cx="3361690" cy="1888490"/>
            <wp:effectExtent l="0" t="0" r="10160" b="16510"/>
            <wp:docPr id="1" name="图片 0" descr="693707845126191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693707845126191903.jp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62669" cy="1889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315"/>
        <w:rPr>
          <w:rFonts w:asciiTheme="minorEastAsia" w:hAnsiTheme="minorEastAsia"/>
        </w:rPr>
      </w:pPr>
    </w:p>
    <w:p>
      <w:pPr>
        <w:spacing w:line="360" w:lineRule="auto"/>
        <w:ind w:left="315"/>
        <w:rPr>
          <w:rFonts w:asciiTheme="minorEastAsia" w:hAnsiTheme="minorEastAsia"/>
        </w:rPr>
      </w:pPr>
    </w:p>
    <w:p>
      <w:pPr>
        <w:spacing w:line="360" w:lineRule="auto"/>
        <w:ind w:left="315"/>
        <w:rPr>
          <w:rFonts w:asciiTheme="minorEastAsia" w:hAnsiTheme="minorEastAsia"/>
        </w:rPr>
      </w:pPr>
    </w:p>
    <w:p>
      <w:pPr>
        <w:spacing w:line="360" w:lineRule="auto"/>
        <w:ind w:firstLine="600" w:firstLineChars="25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▼开福区李老师现场指导工作</w:t>
      </w:r>
    </w:p>
    <w:p>
      <w:pPr>
        <w:spacing w:line="360" w:lineRule="auto"/>
        <w:ind w:left="315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3670300" cy="2751455"/>
            <wp:effectExtent l="0" t="0" r="6350" b="10795"/>
            <wp:docPr id="11" name="图片 6" descr="C:\Users\ADMINI~1\AppData\Local\Temp\WeChat Files\566647244361167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 descr="C:\Users\ADMINI~1\AppData\Local\Temp\WeChat Files\56664724436116790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75282" cy="275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720" w:firstLineChars="3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▼卫生老师及医务人员团队</w:t>
      </w:r>
    </w:p>
    <w:p>
      <w:pPr>
        <w:spacing w:line="360" w:lineRule="auto"/>
        <w:ind w:left="315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3674745" cy="2755265"/>
            <wp:effectExtent l="0" t="0" r="1905" b="6985"/>
            <wp:docPr id="12" name="图片 7" descr="C:\Users\ADMINI~1\AppData\Local\Temp\WeChat Files\611917843582489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 descr="C:\Users\ADMINI~1\AppData\Local\Temp\WeChat Files\61191784358248970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75984" cy="2756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315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3553460" cy="2663825"/>
            <wp:effectExtent l="0" t="0" r="8890" b="3175"/>
            <wp:docPr id="13" name="图片 8" descr="C:\Users\ADMINI~1\AppData\Local\Temp\WeChat Files\143711028800423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 descr="C:\Users\ADMINI~1\AppData\Local\Temp\WeChat Files\1437110288004232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6451" cy="2666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4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各类讲座宣教</w:t>
      </w:r>
    </w:p>
    <w:p>
      <w:pPr>
        <w:pStyle w:val="6"/>
        <w:spacing w:line="360" w:lineRule="auto"/>
        <w:ind w:left="735" w:firstLine="0"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▼</w:t>
      </w:r>
      <w:r>
        <w:rPr>
          <w:rFonts w:hint="eastAsia" w:asciiTheme="minorEastAsia" w:hAnsiTheme="minorEastAsia"/>
          <w:sz w:val="24"/>
          <w:szCs w:val="24"/>
        </w:rPr>
        <w:t>青少年科学爱眼前沿技术名师讲堂活动</w:t>
      </w:r>
    </w:p>
    <w:p>
      <w:pPr>
        <w:pStyle w:val="6"/>
        <w:spacing w:line="360" w:lineRule="auto"/>
        <w:ind w:left="735" w:firstLine="0"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3157855" cy="2368550"/>
            <wp:effectExtent l="0" t="0" r="4445" b="12700"/>
            <wp:docPr id="14" name="图片 13" descr="19046044906120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190460449061200754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3500" cy="2372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line="360" w:lineRule="auto"/>
        <w:ind w:left="735" w:firstLine="0"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（杨智宽教授讲课）</w:t>
      </w:r>
    </w:p>
    <w:p>
      <w:pPr>
        <w:pStyle w:val="6"/>
        <w:spacing w:line="360" w:lineRule="auto"/>
        <w:ind w:left="735" w:firstLine="0"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3159760" cy="2369820"/>
            <wp:effectExtent l="0" t="0" r="2540" b="11430"/>
            <wp:docPr id="15" name="图片 14" descr="915440317311147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915440317311147868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4403" cy="2373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line="360" w:lineRule="auto"/>
        <w:ind w:left="735" w:firstLine="0"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（Susan Cotter教授讲课）</w:t>
      </w:r>
    </w:p>
    <w:p>
      <w:pPr>
        <w:pStyle w:val="6"/>
        <w:spacing w:line="360" w:lineRule="auto"/>
        <w:ind w:left="735" w:firstLine="0"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▼300余名中小学生及家长积极参与</w:t>
      </w:r>
    </w:p>
    <w:p>
      <w:pPr>
        <w:pStyle w:val="6"/>
        <w:spacing w:line="360" w:lineRule="auto"/>
        <w:ind w:left="735" w:firstLine="0"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drawing>
          <wp:inline distT="0" distB="0" distL="0" distR="0">
            <wp:extent cx="3231515" cy="2423795"/>
            <wp:effectExtent l="0" t="0" r="6985" b="14605"/>
            <wp:docPr id="17" name="图片 16" descr="59527346505575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 descr="59527346505575974.jp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3748" cy="2425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line="360" w:lineRule="auto"/>
        <w:ind w:left="735" w:firstLine="0"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3246120" cy="2434590"/>
            <wp:effectExtent l="0" t="0" r="11430" b="3810"/>
            <wp:docPr id="18" name="图片 17" descr="237709458466850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 descr="237709458466850260.jp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6821" cy="2435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line="360" w:lineRule="auto"/>
        <w:ind w:left="735" w:firstLine="0"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▼医务人员进入学校进行讲座</w:t>
      </w:r>
    </w:p>
    <w:p>
      <w:pPr>
        <w:pStyle w:val="6"/>
        <w:spacing w:line="360" w:lineRule="auto"/>
        <w:ind w:left="735" w:firstLine="0"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3244850" cy="2433955"/>
            <wp:effectExtent l="0" t="0" r="12700" b="4445"/>
            <wp:docPr id="19" name="图片 18" descr="IMG_20160329_163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 descr="IMG_20160329_163951.jp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7978" cy="2436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line="360" w:lineRule="auto"/>
        <w:ind w:left="735" w:firstLine="0"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（长郡湘府近视防控讲座）</w:t>
      </w:r>
    </w:p>
    <w:p>
      <w:pPr>
        <w:pStyle w:val="6"/>
        <w:spacing w:line="360" w:lineRule="auto"/>
        <w:ind w:left="735" w:firstLine="0" w:firstLineChars="0"/>
        <w:rPr>
          <w:rFonts w:asciiTheme="minorEastAsia" w:hAnsiTheme="minorEastAsia"/>
          <w:sz w:val="24"/>
          <w:szCs w:val="24"/>
        </w:rPr>
      </w:pPr>
    </w:p>
    <w:p>
      <w:pPr>
        <w:pStyle w:val="6"/>
        <w:spacing w:line="360" w:lineRule="auto"/>
        <w:ind w:left="735" w:firstLine="0"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3542665" cy="2656840"/>
            <wp:effectExtent l="0" t="0" r="635" b="10160"/>
            <wp:docPr id="21" name="图片 20" descr="637478973501679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 descr="637478973501679820.jpg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43518" cy="2657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line="360" w:lineRule="auto"/>
        <w:ind w:left="735" w:firstLine="0"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drawing>
          <wp:inline distT="0" distB="0" distL="0" distR="0">
            <wp:extent cx="3542665" cy="2656840"/>
            <wp:effectExtent l="0" t="0" r="635" b="10160"/>
            <wp:docPr id="22" name="图片 21" descr="226011719198568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 descr="226011719198568645.jpg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43519" cy="2657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line="360" w:lineRule="auto"/>
        <w:ind w:left="735" w:firstLine="0"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（第二十一中学眼保健知识讲座）</w:t>
      </w:r>
    </w:p>
    <w:p>
      <w:pPr>
        <w:pStyle w:val="6"/>
        <w:spacing w:line="360" w:lineRule="auto"/>
        <w:ind w:left="735" w:firstLine="0" w:firstLineChars="0"/>
        <w:rPr>
          <w:rFonts w:asciiTheme="minorEastAsia" w:hAnsiTheme="minorEastAsia"/>
          <w:sz w:val="24"/>
          <w:szCs w:val="24"/>
        </w:rPr>
      </w:pPr>
    </w:p>
    <w:p>
      <w:pPr>
        <w:pStyle w:val="6"/>
        <w:spacing w:line="360" w:lineRule="auto"/>
        <w:ind w:left="735" w:firstLine="0"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▼眼保健操指导</w:t>
      </w:r>
    </w:p>
    <w:p>
      <w:pPr>
        <w:pStyle w:val="6"/>
        <w:spacing w:line="360" w:lineRule="auto"/>
        <w:ind w:left="735" w:firstLine="0"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drawing>
          <wp:inline distT="0" distB="0" distL="0" distR="0">
            <wp:extent cx="3761105" cy="2115820"/>
            <wp:effectExtent l="0" t="0" r="10795" b="17780"/>
            <wp:docPr id="25" name="图片 24" descr="70879655500324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 descr="70879655500324249.jpg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66573" cy="211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line="360" w:lineRule="auto"/>
        <w:ind w:left="735" w:firstLine="0"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drawing>
          <wp:inline distT="0" distB="0" distL="0" distR="0">
            <wp:extent cx="3761105" cy="2115820"/>
            <wp:effectExtent l="0" t="0" r="10795" b="17780"/>
            <wp:docPr id="26" name="图片 25" descr="682626013052343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5" descr="682626013052343977.jpg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70692" cy="2120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line="360" w:lineRule="auto"/>
        <w:ind w:left="735" w:firstLine="0" w:firstLineChars="0"/>
        <w:rPr>
          <w:rFonts w:asciiTheme="minorEastAsia" w:hAnsiTheme="minorEastAsia"/>
          <w:sz w:val="24"/>
          <w:szCs w:val="24"/>
        </w:rPr>
      </w:pPr>
    </w:p>
    <w:p>
      <w:pPr>
        <w:pStyle w:val="6"/>
        <w:spacing w:line="360" w:lineRule="auto"/>
        <w:ind w:left="735" w:firstLine="0" w:firstLineChars="0"/>
        <w:rPr>
          <w:rFonts w:asciiTheme="minorEastAsia" w:hAnsiTheme="minorEastAsia"/>
          <w:sz w:val="24"/>
          <w:szCs w:val="24"/>
        </w:rPr>
      </w:pP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</w:p>
    <w:p>
      <w:pPr>
        <w:pStyle w:val="6"/>
        <w:spacing w:line="360" w:lineRule="auto"/>
        <w:ind w:left="735" w:firstLine="0"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▼各区卫生干事培训</w:t>
      </w:r>
    </w:p>
    <w:p>
      <w:pPr>
        <w:pStyle w:val="6"/>
        <w:spacing w:line="360" w:lineRule="auto"/>
        <w:ind w:left="735" w:firstLine="0"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3489325" cy="2618740"/>
            <wp:effectExtent l="0" t="0" r="15875" b="10160"/>
            <wp:docPr id="27" name="图片 26" descr="蒋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6" descr="蒋0907.jpg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492026" cy="2620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line="360" w:lineRule="auto"/>
        <w:ind w:left="735" w:firstLine="0"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（芙蓉区）</w:t>
      </w:r>
    </w:p>
    <w:p>
      <w:pPr>
        <w:pStyle w:val="6"/>
        <w:spacing w:line="360" w:lineRule="auto"/>
        <w:ind w:left="735" w:firstLine="0"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3524885" cy="2349500"/>
            <wp:effectExtent l="0" t="0" r="18415" b="12700"/>
            <wp:docPr id="28" name="图片 27" descr="IMG_6388_pr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7" descr="IMG_6388_proc.jp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8932" cy="2352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line="360" w:lineRule="auto"/>
        <w:ind w:left="735" w:firstLine="0"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（天心区）</w:t>
      </w:r>
    </w:p>
    <w:p>
      <w:pPr>
        <w:pStyle w:val="6"/>
        <w:spacing w:line="360" w:lineRule="auto"/>
        <w:ind w:left="735" w:firstLine="0"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3413125" cy="2275205"/>
            <wp:effectExtent l="0" t="0" r="15875" b="10795"/>
            <wp:docPr id="29" name="图片 28" descr="雨花区教育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8" descr="雨花区教育局.JP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1413" cy="228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line="360" w:lineRule="auto"/>
        <w:ind w:left="735" w:firstLine="0"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（雨花区）</w:t>
      </w:r>
    </w:p>
    <w:p>
      <w:pPr>
        <w:pStyle w:val="6"/>
        <w:spacing w:line="360" w:lineRule="auto"/>
        <w:ind w:left="735" w:firstLine="0"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drawing>
          <wp:inline distT="0" distB="0" distL="0" distR="0">
            <wp:extent cx="3415030" cy="2561590"/>
            <wp:effectExtent l="0" t="0" r="13970" b="10160"/>
            <wp:docPr id="30" name="图片 29" descr="2574514702010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9" descr="25745147020101153.jpg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415905" cy="256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line="360" w:lineRule="auto"/>
        <w:ind w:left="735" w:firstLine="0"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（岳麓区）</w:t>
      </w:r>
    </w:p>
    <w:p>
      <w:pPr>
        <w:pStyle w:val="6"/>
        <w:numPr>
          <w:ilvl w:val="0"/>
          <w:numId w:val="4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学校眼保健栏及视力表</w:t>
      </w:r>
    </w:p>
    <w:p>
      <w:pPr>
        <w:pStyle w:val="6"/>
        <w:spacing w:line="360" w:lineRule="auto"/>
        <w:ind w:left="735" w:firstLine="0"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3415030" cy="2560320"/>
            <wp:effectExtent l="0" t="0" r="13970" b="11430"/>
            <wp:docPr id="33" name="图片 9" descr="C:\Users\ADMINI~1\AppData\Local\Temp\WeChat Files\103076481636895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9" descr="C:\Users\ADMINI~1\AppData\Local\Temp\WeChat Files\103076481636895841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0728" cy="256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6"/>
        <w:spacing w:line="360" w:lineRule="auto"/>
        <w:ind w:left="735" w:firstLine="0"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3510915" cy="2632075"/>
            <wp:effectExtent l="0" t="0" r="13335" b="15875"/>
            <wp:docPr id="34" name="图片 10" descr="C:\Users\ADMINI~1\AppData\Local\Temp\WeChat Files\8687493290083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0" descr="C:\Users\ADMINI~1\AppData\Local\Temp\WeChat Files\8687493290083143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1550" cy="2632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left"/>
        <w:textAlignment w:val="auto"/>
        <w:outlineLvl w:val="9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auto"/>
    <w:pitch w:val="default"/>
    <w:sig w:usb0="A0000287" w:usb1="28CF3C52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073643"/>
    <w:multiLevelType w:val="multilevel"/>
    <w:tmpl w:val="1E073643"/>
    <w:lvl w:ilvl="0" w:tentative="0">
      <w:start w:val="1"/>
      <w:numFmt w:val="decimal"/>
      <w:lvlText w:val="%1、"/>
      <w:lvlJc w:val="left"/>
      <w:pPr>
        <w:ind w:left="375" w:hanging="375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10A0D63"/>
    <w:multiLevelType w:val="multilevel"/>
    <w:tmpl w:val="310A0D63"/>
    <w:lvl w:ilvl="0" w:tentative="0">
      <w:start w:val="1"/>
      <w:numFmt w:val="bullet"/>
      <w:lvlText w:val=""/>
      <w:lvlJc w:val="left"/>
      <w:pPr>
        <w:ind w:left="735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155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575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95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15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35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255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675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095" w:hanging="420"/>
      </w:pPr>
      <w:rPr>
        <w:rFonts w:hint="default" w:ascii="Wingdings" w:hAnsi="Wingdings"/>
      </w:rPr>
    </w:lvl>
  </w:abstractNum>
  <w:abstractNum w:abstractNumId="2">
    <w:nsid w:val="5A332DCD"/>
    <w:multiLevelType w:val="multilevel"/>
    <w:tmpl w:val="5A332DCD"/>
    <w:lvl w:ilvl="0" w:tentative="0">
      <w:start w:val="1"/>
      <w:numFmt w:val="decimal"/>
      <w:lvlText w:val="%1)"/>
      <w:lvlJc w:val="left"/>
      <w:pPr>
        <w:ind w:left="795" w:hanging="420"/>
      </w:pPr>
    </w:lvl>
    <w:lvl w:ilvl="1" w:tentative="0">
      <w:start w:val="1"/>
      <w:numFmt w:val="lowerLetter"/>
      <w:lvlText w:val="%2)"/>
      <w:lvlJc w:val="left"/>
      <w:pPr>
        <w:ind w:left="1215" w:hanging="420"/>
      </w:pPr>
    </w:lvl>
    <w:lvl w:ilvl="2" w:tentative="0">
      <w:start w:val="1"/>
      <w:numFmt w:val="lowerRoman"/>
      <w:lvlText w:val="%3."/>
      <w:lvlJc w:val="right"/>
      <w:pPr>
        <w:ind w:left="1635" w:hanging="420"/>
      </w:pPr>
    </w:lvl>
    <w:lvl w:ilvl="3" w:tentative="0">
      <w:start w:val="1"/>
      <w:numFmt w:val="decimal"/>
      <w:lvlText w:val="%4."/>
      <w:lvlJc w:val="left"/>
      <w:pPr>
        <w:ind w:left="2055" w:hanging="420"/>
      </w:pPr>
    </w:lvl>
    <w:lvl w:ilvl="4" w:tentative="0">
      <w:start w:val="1"/>
      <w:numFmt w:val="lowerLetter"/>
      <w:lvlText w:val="%5)"/>
      <w:lvlJc w:val="left"/>
      <w:pPr>
        <w:ind w:left="2475" w:hanging="420"/>
      </w:pPr>
    </w:lvl>
    <w:lvl w:ilvl="5" w:tentative="0">
      <w:start w:val="1"/>
      <w:numFmt w:val="lowerRoman"/>
      <w:lvlText w:val="%6."/>
      <w:lvlJc w:val="right"/>
      <w:pPr>
        <w:ind w:left="2895" w:hanging="420"/>
      </w:pPr>
    </w:lvl>
    <w:lvl w:ilvl="6" w:tentative="0">
      <w:start w:val="1"/>
      <w:numFmt w:val="decimal"/>
      <w:lvlText w:val="%7."/>
      <w:lvlJc w:val="left"/>
      <w:pPr>
        <w:ind w:left="3315" w:hanging="420"/>
      </w:pPr>
    </w:lvl>
    <w:lvl w:ilvl="7" w:tentative="0">
      <w:start w:val="1"/>
      <w:numFmt w:val="lowerLetter"/>
      <w:lvlText w:val="%8)"/>
      <w:lvlJc w:val="left"/>
      <w:pPr>
        <w:ind w:left="3735" w:hanging="420"/>
      </w:pPr>
    </w:lvl>
    <w:lvl w:ilvl="8" w:tentative="0">
      <w:start w:val="1"/>
      <w:numFmt w:val="lowerRoman"/>
      <w:lvlText w:val="%9."/>
      <w:lvlJc w:val="right"/>
      <w:pPr>
        <w:ind w:left="4155" w:hanging="420"/>
      </w:pPr>
    </w:lvl>
  </w:abstractNum>
  <w:abstractNum w:abstractNumId="3">
    <w:nsid w:val="5D9C7F32"/>
    <w:multiLevelType w:val="multilevel"/>
    <w:tmpl w:val="5D9C7F32"/>
    <w:lvl w:ilvl="0" w:tentative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3910DAC"/>
    <w:rsid w:val="078104FA"/>
    <w:rsid w:val="13910DAC"/>
    <w:rsid w:val="17AC3ED6"/>
    <w:rsid w:val="1E0257C2"/>
    <w:rsid w:val="419522DF"/>
    <w:rsid w:val="4891485C"/>
    <w:rsid w:val="526249AB"/>
    <w:rsid w:val="57A567EA"/>
    <w:rsid w:val="5DDD2542"/>
    <w:rsid w:val="65DA19FD"/>
    <w:rsid w:val="6DFA0E4C"/>
    <w:rsid w:val="74F26706"/>
    <w:rsid w:val="79CA79C8"/>
    <w:rsid w:val="7D384A21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table" w:styleId="5">
    <w:name w:val="Table Grid"/>
    <w:basedOn w:val="4"/>
    <w:uiPriority w:val="0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">
    <w:name w:val="List Paragraph"/>
    <w:basedOn w:val="1"/>
    <w:qFormat/>
    <w:uiPriority w:val="34"/>
    <w:pPr>
      <w:ind w:firstLine="420" w:firstLineChars="200"/>
    </w:pPr>
  </w:style>
  <w:style w:type="table" w:customStyle="1" w:styleId="7">
    <w:name w:val="浅色底纹1"/>
    <w:basedOn w:val="4"/>
    <w:qFormat/>
    <w:uiPriority w:val="60"/>
    <w:rPr>
      <w:color w:val="000000" w:themeColor="text1" w:themeShade="BF"/>
    </w:rPr>
    <w:tblPr>
      <w:tblBorders>
        <w:top w:val="single" w:color="000000" w:themeColor="text1" w:sz="8" w:space="0"/>
        <w:bottom w:val="single" w:color="000000" w:themeColor="text1" w:sz="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>
        <w:tblLayout w:type="fixed"/>
      </w:tblPr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>
        <w:tblLayout w:type="fixed"/>
      </w:tblPr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>
        <w:tblLayout w:type="fixed"/>
      </w:tblPr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blPr>
        <w:tblLayout w:type="fixed"/>
      </w:tblPr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</w:style>
  <w:style w:type="table" w:customStyle="1" w:styleId="8">
    <w:name w:val="浅色底纹2"/>
    <w:basedOn w:val="4"/>
    <w:qFormat/>
    <w:uiPriority w:val="60"/>
    <w:rPr>
      <w:color w:val="000000" w:themeColor="text1" w:themeShade="BF"/>
    </w:rPr>
    <w:tblPr>
      <w:tblBorders>
        <w:top w:val="single" w:color="000000" w:themeColor="text1" w:sz="8" w:space="0"/>
        <w:bottom w:val="single" w:color="000000" w:themeColor="text1" w:sz="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>
        <w:tblLayout w:type="fixed"/>
      </w:tblPr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>
        <w:tblLayout w:type="fixed"/>
      </w:tblPr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>
        <w:tblLayout w:type="fixed"/>
      </w:tblPr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blPr>
        <w:tblLayout w:type="fixed"/>
      </w:tblPr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Office_10.1.0.6206_F1E327BC-269C-435d-A152-05C5408002CA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2017-03-10T00:19:00Z</dcterms:created>
  <dc:creator>zq</dc:creator>
  <cp:lastModifiedBy>zq</cp:lastModifiedBy>
  <dcterms:modified xsi:type="dcterms:W3CDTF">2017-03-13T00:18:27Z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