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65"/>
          <w:tab w:val="left" w:pos="1910"/>
        </w:tabs>
        <w:spacing w:line="360" w:lineRule="auto"/>
        <w:jc w:val="center"/>
        <w:rPr>
          <w:rFonts w:hint="eastAsia" w:ascii="楷体" w:hAnsi="楷体" w:eastAsia="楷体" w:cstheme="minorBidi"/>
          <w:b/>
          <w:bCs/>
          <w:color w:val="FF0000"/>
          <w:kern w:val="2"/>
          <w:sz w:val="32"/>
          <w:szCs w:val="32"/>
          <w:u w:color="000000"/>
          <w:lang w:val="en-US" w:eastAsia="zh-CN" w:bidi="ar-SA"/>
        </w:rPr>
      </w:pPr>
      <w:r>
        <w:rPr>
          <w:rFonts w:hint="eastAsia" w:ascii="楷体" w:hAnsi="楷体" w:eastAsia="楷体" w:cstheme="minorBidi"/>
          <w:b/>
          <w:bCs/>
          <w:color w:val="FF0000"/>
          <w:kern w:val="2"/>
          <w:sz w:val="32"/>
          <w:szCs w:val="32"/>
          <w:u w:color="000000"/>
          <w:lang w:val="en-US" w:eastAsia="zh-CN" w:bidi="ar-SA"/>
        </w:rPr>
        <w:t>延续光明 传递爱心</w:t>
      </w:r>
    </w:p>
    <w:p>
      <w:pPr>
        <w:tabs>
          <w:tab w:val="left" w:pos="965"/>
          <w:tab w:val="left" w:pos="1910"/>
        </w:tabs>
        <w:spacing w:line="360" w:lineRule="auto"/>
        <w:jc w:val="center"/>
        <w:rPr>
          <w:rFonts w:hint="eastAsia" w:ascii="楷体" w:hAnsi="楷体" w:eastAsia="楷体" w:cstheme="minorBidi"/>
          <w:b/>
          <w:bCs/>
          <w:color w:val="FF0000"/>
          <w:kern w:val="2"/>
          <w:sz w:val="32"/>
          <w:szCs w:val="32"/>
          <w:u w:color="000000"/>
          <w:lang w:val="en-US" w:eastAsia="zh-CN" w:bidi="ar-SA"/>
        </w:rPr>
      </w:pPr>
      <w:r>
        <w:rPr>
          <w:rFonts w:hint="eastAsia" w:ascii="楷体" w:hAnsi="楷体" w:eastAsia="楷体" w:cstheme="minorBidi"/>
          <w:b/>
          <w:bCs/>
          <w:color w:val="FF0000"/>
          <w:kern w:val="2"/>
          <w:sz w:val="32"/>
          <w:szCs w:val="32"/>
          <w:u w:color="000000"/>
          <w:lang w:val="en-US" w:eastAsia="zh-CN" w:bidi="ar-SA"/>
        </w:rPr>
        <w:t>长沙爱尔眼库</w:t>
      </w:r>
    </w:p>
    <w:p>
      <w:pPr>
        <w:tabs>
          <w:tab w:val="left" w:pos="965"/>
          <w:tab w:val="left" w:pos="1910"/>
        </w:tabs>
        <w:spacing w:line="360" w:lineRule="auto"/>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 xml:space="preserve">    长沙爱尔眼库于2006年5月19日正式挂牌成立，2016年接受湖南省红十字会“湖南省红十字角膜捐献爱尔眼科接收登记站”授牌，角膜移植技术处于省内领先水平。</w:t>
      </w: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 xml:space="preserve">爱尔眼库为响应世界卫生组织提出的"人人都有看见的权力"的活动开展而建立的，其中心任务是采集、筛选、处理、保存、研究角膜材料及其它眼组织，并将这些优质、安全的供体材料适时提供给做角膜移植手术的医生，以满足临床的需要。爱尔眼库成立后，不仅可以提供角膜供体的资料，让医生及时与志愿者联系，还能通过专业技术，使角膜保存时间延长几倍达两个星期以上，为因角膜病致盲或致残的患者带来更多复明的希望。截止至今已经为1400余名角膜病患者带来光明。 </w:t>
      </w:r>
    </w:p>
    <w:p>
      <w:pPr>
        <w:tabs>
          <w:tab w:val="left" w:pos="965"/>
          <w:tab w:val="left" w:pos="1910"/>
        </w:tabs>
        <w:spacing w:line="360" w:lineRule="auto"/>
        <w:ind w:firstLine="562" w:firstLineChars="200"/>
        <w:jc w:val="left"/>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什么是角膜移植？</w:t>
      </w: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眼角膜就是人们俗称的“黑眼珠”，位于眼球的正前方，形似圆球体的半透明部分。它就像眼球最外层的“窗户“，呵护着内部的眼组织。病毒性角膜炎，被酸碱化学物烧伤角膜、先天性角膜变性、圆锥角膜、角膜肿瘤、角膜白斑等疾病，都可能引起角膜的病变，从而使眼球的”窗户“受损，危及眼球的安全。</w:t>
      </w: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角膜移植，就是把病变的这部分角膜取下来，换上健康的角膜。角膜本身没有血管，所以和器官移植相比，不太会有排斥反应，因此被医学界称为“免疫赦免”，成功率在所有移植手术中，是最高的。</w:t>
      </w:r>
    </w:p>
    <w:p>
      <w:pPr>
        <w:tabs>
          <w:tab w:val="left" w:pos="965"/>
          <w:tab w:val="left" w:pos="1910"/>
        </w:tabs>
        <w:spacing w:line="360" w:lineRule="auto"/>
        <w:jc w:val="left"/>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我国盲症现状</w:t>
      </w: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在我国，约有盲人700多万，其中8%是因角膜病引起。角膜病致盲唯一的复明希望是进行角膜移植手术，但由于供体角膜缺乏，我国每年仅能实施8000例角膜移植手术。很多角膜病患者无法在第一时间得到有效治疗，最终导致失明。</w:t>
      </w: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人们去世后捐献的眼组织，交由专业眼组织接收-保存库（简称“眼库”）进行检验、处理、保存和分配，即可获得用于移植手术的角膜。但传统思想的制约及专业眼库的稀缺，造成角膜捐献的严重匮乏。许多角膜盲症患者也许等待一生，都等不到重见光明的机会。</w:t>
      </w: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p>
    <w:p>
      <w:pPr>
        <w:tabs>
          <w:tab w:val="left" w:pos="965"/>
          <w:tab w:val="left" w:pos="1910"/>
        </w:tabs>
        <w:spacing w:line="360" w:lineRule="auto"/>
        <w:jc w:val="left"/>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爱尔眼库 全国连锁 资源共享</w:t>
      </w:r>
    </w:p>
    <w:p>
      <w:pPr>
        <w:tabs>
          <w:tab w:val="left" w:pos="965"/>
          <w:tab w:val="left" w:pos="1910"/>
        </w:tabs>
        <w:spacing w:line="360" w:lineRule="auto"/>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 xml:space="preserve">    长沙爱尔眼库依托爱尔眼科150余家连锁医院的地域优势，及强大的医技资源，为更多盲症患者提供及时、有效的移植手术信息和救助。我们相信，规范工作流程、加强多方协作、实现资源共享，能够有效推动眼角膜接收及公众教育等工作的进程，提高整个社会的捐献意识，让捐献工作更通畅、便捷，让更多盲症患者获得重见光明的机会。</w:t>
      </w: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p>
    <w:p>
      <w:pPr>
        <w:tabs>
          <w:tab w:val="left" w:pos="965"/>
          <w:tab w:val="left" w:pos="1910"/>
        </w:tabs>
        <w:spacing w:line="360" w:lineRule="auto"/>
        <w:ind w:firstLine="560" w:firstLineChars="200"/>
        <w:jc w:val="left"/>
        <w:rPr>
          <w:rFonts w:hint="eastAsia" w:ascii="楷体" w:hAnsi="楷体" w:eastAsia="楷体" w:cstheme="minorBidi"/>
          <w:b w:val="0"/>
          <w:bCs w:val="0"/>
          <w:color w:val="000000"/>
          <w:kern w:val="2"/>
          <w:sz w:val="28"/>
          <w:szCs w:val="28"/>
          <w:u w:color="000000"/>
          <w:lang w:val="en-US" w:eastAsia="zh-CN" w:bidi="ar-SA"/>
        </w:rPr>
      </w:pPr>
    </w:p>
    <w:p>
      <w:pPr>
        <w:tabs>
          <w:tab w:val="left" w:pos="965"/>
          <w:tab w:val="left" w:pos="1910"/>
        </w:tabs>
        <w:spacing w:line="360" w:lineRule="auto"/>
        <w:jc w:val="center"/>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还记得他们吗？</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7岁时，他被医生宣布“生命走不完18岁”；</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15岁，父亲带着他，用一辆三轮车踏上“感恩之旅”；</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82座城市，他拖着病躯，诚恳地向曾给他捐过钱的好心人道谢；</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20岁，他走完了一生，留下一双角膜，帮助两位角膜病患恢复光明；</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他说，无论命运好坏，都要心怀感恩。感恩是照射进心灵的阳光，再苦的日子也会明亮起来。</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他是感动中国的少年黄舸，是这个时代感恩精神的代言人。</w:t>
      </w:r>
    </w:p>
    <w:p>
      <w:pPr>
        <w:tabs>
          <w:tab w:val="left" w:pos="965"/>
          <w:tab w:val="left" w:pos="1910"/>
        </w:tabs>
        <w:spacing w:line="360" w:lineRule="auto"/>
        <w:jc w:val="center"/>
        <w:rPr>
          <w:rFonts w:hint="eastAsia" w:ascii="楷体" w:hAnsi="楷体" w:eastAsia="楷体" w:cstheme="minorBidi"/>
          <w:b/>
          <w:bCs/>
          <w:color w:val="000000"/>
          <w:kern w:val="2"/>
          <w:sz w:val="28"/>
          <w:szCs w:val="28"/>
          <w:u w:color="000000"/>
          <w:lang w:val="en-US" w:eastAsia="zh-CN" w:bidi="ar-SA"/>
        </w:rPr>
      </w:pPr>
      <w:r>
        <w:drawing>
          <wp:inline distT="0" distB="0" distL="114300" distR="114300">
            <wp:extent cx="3752215" cy="2618740"/>
            <wp:effectExtent l="0" t="0" r="63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752215" cy="2618740"/>
                    </a:xfrm>
                    <a:prstGeom prst="rect">
                      <a:avLst/>
                    </a:prstGeom>
                    <a:noFill/>
                    <a:ln w="9525">
                      <a:noFill/>
                    </a:ln>
                  </pic:spPr>
                </pic:pic>
              </a:graphicData>
            </a:graphic>
          </wp:inline>
        </w:drawing>
      </w:r>
    </w:p>
    <w:p>
      <w:pPr>
        <w:pStyle w:val="2"/>
        <w:keepNext w:val="0"/>
        <w:keepLines w:val="0"/>
        <w:widowControl/>
        <w:suppressLineNumbers w:val="0"/>
        <w:spacing w:before="272" w:beforeAutospacing="0" w:after="272" w:afterAutospacing="0" w:line="360" w:lineRule="atLeast"/>
        <w:ind w:left="0" w:right="0" w:firstLine="280" w:firstLineChars="100"/>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  如果他能够健康长大，他就可以仔细看看自己居住的这座美丽的湖南小城；</w:t>
      </w:r>
    </w:p>
    <w:p>
      <w:pPr>
        <w:pStyle w:val="2"/>
        <w:keepNext w:val="0"/>
        <w:keepLines w:val="0"/>
        <w:widowControl/>
        <w:suppressLineNumbers w:val="0"/>
        <w:spacing w:before="272" w:beforeAutospacing="0" w:after="272" w:afterAutospacing="0" w:line="360" w:lineRule="atLeast"/>
        <w:ind w:left="0" w:right="0" w:firstLine="189"/>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如果他能够健康长大，他还能通过镜子，看看自己逐渐成熟的脸庞，包括那双“和哥哥一模一样”的、水灵灵的大眼睛；</w:t>
      </w:r>
    </w:p>
    <w:p>
      <w:pPr>
        <w:pStyle w:val="2"/>
        <w:keepNext w:val="0"/>
        <w:keepLines w:val="0"/>
        <w:widowControl/>
        <w:suppressLineNumbers w:val="0"/>
        <w:spacing w:before="272" w:beforeAutospacing="0" w:after="272" w:afterAutospacing="0" w:line="360" w:lineRule="atLeast"/>
        <w:ind w:left="0" w:right="0" w:firstLine="189"/>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w:t>
      </w:r>
    </w:p>
    <w:p>
      <w:pPr>
        <w:pStyle w:val="2"/>
        <w:keepNext w:val="0"/>
        <w:keepLines w:val="0"/>
        <w:widowControl/>
        <w:suppressLineNumbers w:val="0"/>
        <w:spacing w:before="272" w:beforeAutospacing="0" w:after="272" w:afterAutospacing="0" w:line="360" w:lineRule="atLeast"/>
        <w:ind w:right="0"/>
        <w:jc w:val="left"/>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 xml:space="preserve">    2010年1月18日，来自湖南新化刚出生9天的小振和，因为一种名叫“多发性肠闭锁”的疾病，离开了人世；</w:t>
      </w:r>
    </w:p>
    <w:p>
      <w:pPr>
        <w:pStyle w:val="2"/>
        <w:keepNext w:val="0"/>
        <w:keepLines w:val="0"/>
        <w:widowControl/>
        <w:suppressLineNumbers w:val="0"/>
        <w:spacing w:before="272" w:beforeAutospacing="0" w:after="272" w:afterAutospacing="0" w:line="360" w:lineRule="atLeast"/>
        <w:ind w:left="0" w:right="0" w:firstLine="189"/>
        <w:jc w:val="left"/>
        <w:rPr>
          <w:color w:val="000000"/>
          <w:sz w:val="21"/>
          <w:szCs w:val="21"/>
          <w:shd w:val="clear" w:fill="FFFFFF"/>
        </w:rPr>
      </w:pPr>
      <w:r>
        <w:rPr>
          <w:rFonts w:hint="eastAsia" w:ascii="楷体" w:hAnsi="楷体" w:eastAsia="楷体" w:cstheme="minorBidi"/>
          <w:b w:val="0"/>
          <w:bCs w:val="0"/>
          <w:color w:val="000000"/>
          <w:kern w:val="2"/>
          <w:sz w:val="28"/>
          <w:szCs w:val="28"/>
          <w:u w:color="000000"/>
          <w:lang w:val="en-US" w:eastAsia="zh-CN" w:bidi="ar-SA"/>
        </w:rPr>
        <w:t>悲伤的父亲签字捐出了儿子的角膜，希望孩子能把“没看到的东西继续看下去”。</w:t>
      </w:r>
      <w:r>
        <w:drawing>
          <wp:inline distT="0" distB="0" distL="114300" distR="114300">
            <wp:extent cx="5209540" cy="3285490"/>
            <wp:effectExtent l="0" t="0" r="1016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09540" cy="3285490"/>
                    </a:xfrm>
                    <a:prstGeom prst="rect">
                      <a:avLst/>
                    </a:prstGeom>
                    <a:noFill/>
                    <a:ln w="9525">
                      <a:noFill/>
                    </a:ln>
                  </pic:spPr>
                </pic:pic>
              </a:graphicData>
            </a:graphic>
          </wp:inline>
        </w:drawing>
      </w:r>
    </w:p>
    <w:p/>
    <w:p>
      <w:pPr>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他是一名心血管科医生，挽救过不少病人的生命；</w:t>
      </w:r>
    </w:p>
    <w:p>
      <w:pPr>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一台手术8、9个小时对他来说是家常便饭；</w:t>
      </w:r>
    </w:p>
    <w:p>
      <w:pPr>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面对突如其来胃癌，他选择笑对生活；</w:t>
      </w:r>
    </w:p>
    <w:p>
      <w:pPr>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弥留之际，自愿捐献眼角膜为需要者带去光明；</w:t>
      </w:r>
    </w:p>
    <w:p>
      <w:pPr>
        <w:rPr>
          <w:rFonts w:hint="eastAsia" w:ascii="楷体" w:hAnsi="楷体" w:eastAsia="楷体" w:cstheme="minorBidi"/>
          <w:b w:val="0"/>
          <w:bCs w:val="0"/>
          <w:color w:val="000000"/>
          <w:kern w:val="2"/>
          <w:sz w:val="28"/>
          <w:szCs w:val="28"/>
          <w:u w:color="000000"/>
          <w:lang w:val="en-US" w:eastAsia="zh-CN" w:bidi="ar-SA"/>
        </w:rPr>
      </w:pPr>
      <w:r>
        <w:rPr>
          <w:rFonts w:hint="eastAsia" w:ascii="楷体" w:hAnsi="楷体" w:eastAsia="楷体" w:cstheme="minorBidi"/>
          <w:b w:val="0"/>
          <w:bCs w:val="0"/>
          <w:color w:val="000000"/>
          <w:kern w:val="2"/>
          <w:sz w:val="28"/>
          <w:szCs w:val="28"/>
          <w:u w:color="000000"/>
          <w:lang w:val="en-US" w:eastAsia="zh-CN" w:bidi="ar-SA"/>
        </w:rPr>
        <w:t>他是胡志雄，一位来自岳阳的白衣天使。</w:t>
      </w:r>
    </w:p>
    <w:p>
      <w:r>
        <w:drawing>
          <wp:inline distT="0" distB="0" distL="114300" distR="114300">
            <wp:extent cx="5152390" cy="332359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152390" cy="3323590"/>
                    </a:xfrm>
                    <a:prstGeom prst="rect">
                      <a:avLst/>
                    </a:prstGeom>
                    <a:noFill/>
                    <a:ln w="9525">
                      <a:noFill/>
                    </a:ln>
                  </pic:spPr>
                </pic:pic>
              </a:graphicData>
            </a:graphic>
          </wp:inline>
        </w:drawing>
      </w:r>
    </w:p>
    <w:p>
      <w:pPr>
        <w:tabs>
          <w:tab w:val="left" w:pos="965"/>
          <w:tab w:val="left" w:pos="1910"/>
        </w:tabs>
        <w:spacing w:line="360" w:lineRule="auto"/>
        <w:jc w:val="center"/>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复明，听他们亲口说</w:t>
      </w:r>
    </w:p>
    <w:p>
      <w:r>
        <w:drawing>
          <wp:inline distT="0" distB="0" distL="114300" distR="114300">
            <wp:extent cx="5269865" cy="2439670"/>
            <wp:effectExtent l="0" t="0" r="698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9865" cy="2439670"/>
                    </a:xfrm>
                    <a:prstGeom prst="rect">
                      <a:avLst/>
                    </a:prstGeom>
                    <a:noFill/>
                    <a:ln w="9525">
                      <a:noFill/>
                    </a:ln>
                  </pic:spPr>
                </pic:pic>
              </a:graphicData>
            </a:graphic>
          </wp:inline>
        </w:drawing>
      </w:r>
    </w:p>
    <w:p>
      <w:r>
        <w:drawing>
          <wp:inline distT="0" distB="0" distL="114300" distR="114300">
            <wp:extent cx="5123815" cy="40760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123815" cy="4076065"/>
                    </a:xfrm>
                    <a:prstGeom prst="rect">
                      <a:avLst/>
                    </a:prstGeom>
                    <a:noFill/>
                    <a:ln w="9525">
                      <a:noFill/>
                    </a:ln>
                  </pic:spPr>
                </pic:pic>
              </a:graphicData>
            </a:graphic>
          </wp:inline>
        </w:drawing>
      </w:r>
    </w:p>
    <w:p>
      <w:pPr>
        <w:rPr>
          <w:rFonts w:hint="eastAsia"/>
          <w:lang w:val="en-US" w:eastAsia="zh-CN"/>
        </w:rPr>
      </w:pPr>
    </w:p>
    <w:p>
      <w:pPr>
        <w:tabs>
          <w:tab w:val="left" w:pos="965"/>
          <w:tab w:val="left" w:pos="1910"/>
        </w:tabs>
        <w:spacing w:line="360" w:lineRule="auto"/>
        <w:jc w:val="center"/>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爱心传递，生生不息</w:t>
      </w:r>
    </w:p>
    <w:p>
      <w:pPr>
        <w:tabs>
          <w:tab w:val="left" w:pos="965"/>
          <w:tab w:val="left" w:pos="1910"/>
        </w:tabs>
        <w:spacing w:line="360" w:lineRule="auto"/>
        <w:jc w:val="center"/>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当我离去，愿把光明留在人间</w:t>
      </w:r>
    </w:p>
    <w:p>
      <w:pPr>
        <w:tabs>
          <w:tab w:val="left" w:pos="965"/>
          <w:tab w:val="left" w:pos="1910"/>
        </w:tabs>
        <w:spacing w:line="360" w:lineRule="auto"/>
        <w:jc w:val="center"/>
        <w:rPr>
          <w:rFonts w:hint="eastAsia" w:ascii="楷体" w:hAnsi="楷体" w:eastAsia="楷体" w:cstheme="minorBidi"/>
          <w:b/>
          <w:bCs/>
          <w:color w:val="0000FF"/>
          <w:kern w:val="2"/>
          <w:sz w:val="28"/>
          <w:szCs w:val="28"/>
          <w:u w:color="000000"/>
          <w:lang w:val="en-US" w:eastAsia="zh-CN" w:bidi="ar-SA"/>
        </w:rPr>
      </w:pPr>
    </w:p>
    <w:p>
      <w:pPr>
        <w:tabs>
          <w:tab w:val="left" w:pos="965"/>
          <w:tab w:val="left" w:pos="1910"/>
        </w:tabs>
        <w:spacing w:line="360" w:lineRule="auto"/>
        <w:jc w:val="center"/>
      </w:pPr>
      <w:r>
        <w:drawing>
          <wp:inline distT="0" distB="0" distL="114300" distR="114300">
            <wp:extent cx="5247640" cy="3914140"/>
            <wp:effectExtent l="0" t="0" r="1016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47640" cy="3914140"/>
                    </a:xfrm>
                    <a:prstGeom prst="rect">
                      <a:avLst/>
                    </a:prstGeom>
                    <a:noFill/>
                    <a:ln w="9525">
                      <a:noFill/>
                    </a:ln>
                  </pic:spPr>
                </pic:pic>
              </a:graphicData>
            </a:graphic>
          </wp:inline>
        </w:drawing>
      </w:r>
    </w:p>
    <w:p>
      <w:pPr>
        <w:tabs>
          <w:tab w:val="left" w:pos="965"/>
          <w:tab w:val="left" w:pos="1910"/>
        </w:tabs>
        <w:spacing w:line="360" w:lineRule="auto"/>
        <w:jc w:val="center"/>
      </w:pPr>
      <w:r>
        <w:drawing>
          <wp:inline distT="0" distB="0" distL="114300" distR="114300">
            <wp:extent cx="5238115" cy="3895090"/>
            <wp:effectExtent l="0" t="0" r="63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38115" cy="3895090"/>
                    </a:xfrm>
                    <a:prstGeom prst="rect">
                      <a:avLst/>
                    </a:prstGeom>
                    <a:noFill/>
                    <a:ln w="9525">
                      <a:noFill/>
                    </a:ln>
                  </pic:spPr>
                </pic:pic>
              </a:graphicData>
            </a:graphic>
          </wp:inline>
        </w:drawing>
      </w:r>
    </w:p>
    <w:p>
      <w:pPr>
        <w:tabs>
          <w:tab w:val="left" w:pos="965"/>
          <w:tab w:val="left" w:pos="1910"/>
        </w:tabs>
        <w:spacing w:line="360" w:lineRule="auto"/>
        <w:jc w:val="center"/>
      </w:pPr>
      <w:r>
        <w:drawing>
          <wp:inline distT="0" distB="0" distL="114300" distR="114300">
            <wp:extent cx="5209540" cy="3352165"/>
            <wp:effectExtent l="0" t="0" r="10160"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09540" cy="3352165"/>
                    </a:xfrm>
                    <a:prstGeom prst="rect">
                      <a:avLst/>
                    </a:prstGeom>
                    <a:noFill/>
                    <a:ln w="9525">
                      <a:noFill/>
                    </a:ln>
                  </pic:spPr>
                </pic:pic>
              </a:graphicData>
            </a:graphic>
          </wp:inline>
        </w:drawing>
      </w:r>
    </w:p>
    <w:p>
      <w:pPr>
        <w:tabs>
          <w:tab w:val="left" w:pos="965"/>
          <w:tab w:val="left" w:pos="1910"/>
        </w:tabs>
        <w:spacing w:line="360" w:lineRule="auto"/>
        <w:jc w:val="center"/>
        <w:rPr>
          <w:rFonts w:hint="eastAsia" w:ascii="楷体" w:hAnsi="楷体" w:eastAsia="楷体" w:cstheme="minorBidi"/>
          <w:b/>
          <w:bCs/>
          <w:color w:val="0000FF"/>
          <w:kern w:val="2"/>
          <w:sz w:val="28"/>
          <w:szCs w:val="28"/>
          <w:u w:color="000000"/>
          <w:lang w:val="en-US" w:eastAsia="zh-CN" w:bidi="ar-SA"/>
        </w:rPr>
      </w:pPr>
      <w:r>
        <w:rPr>
          <w:rFonts w:hint="eastAsia" w:ascii="楷体" w:hAnsi="楷体" w:eastAsia="楷体" w:cstheme="minorBidi"/>
          <w:b/>
          <w:bCs/>
          <w:color w:val="0000FF"/>
          <w:kern w:val="2"/>
          <w:sz w:val="28"/>
          <w:szCs w:val="28"/>
          <w:u w:color="000000"/>
          <w:lang w:val="en-US" w:eastAsia="zh-CN" w:bidi="ar-SA"/>
        </w:rPr>
        <w:t>领导关怀</w:t>
      </w:r>
    </w:p>
    <w:p>
      <w:pPr>
        <w:tabs>
          <w:tab w:val="left" w:pos="965"/>
          <w:tab w:val="left" w:pos="1910"/>
        </w:tabs>
        <w:spacing w:line="360" w:lineRule="auto"/>
        <w:jc w:val="center"/>
      </w:pPr>
      <w:r>
        <w:drawing>
          <wp:inline distT="0" distB="0" distL="114300" distR="114300">
            <wp:extent cx="2990215" cy="4876165"/>
            <wp:effectExtent l="0" t="0" r="63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990215" cy="4876165"/>
                    </a:xfrm>
                    <a:prstGeom prst="rect">
                      <a:avLst/>
                    </a:prstGeom>
                    <a:noFill/>
                    <a:ln w="9525">
                      <a:noFill/>
                    </a:ln>
                  </pic:spPr>
                </pic:pic>
              </a:graphicData>
            </a:graphic>
          </wp:inline>
        </w:drawing>
      </w:r>
    </w:p>
    <w:p>
      <w:pPr>
        <w:tabs>
          <w:tab w:val="left" w:pos="965"/>
          <w:tab w:val="left" w:pos="1910"/>
        </w:tabs>
        <w:spacing w:line="360" w:lineRule="auto"/>
        <w:jc w:val="center"/>
        <w:rPr>
          <w:rFonts w:hint="eastAsia" w:eastAsiaTheme="minorEastAsia"/>
          <w:lang w:val="en-US" w:eastAsia="zh-CN"/>
        </w:rPr>
      </w:pPr>
      <w:r>
        <w:rPr>
          <w:rFonts w:hint="eastAsia" w:ascii="楷体" w:hAnsi="楷体" w:eastAsia="楷体" w:cs="楷体"/>
          <w:sz w:val="28"/>
          <w:szCs w:val="28"/>
          <w:lang w:val="en-US" w:eastAsia="zh-CN"/>
        </w:rPr>
        <w:t>爱尔眼科医院集团董事长陈邦向世界银行行长金镛赠送爱尔眼库文集《流芳》</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420" w:firstLineChars="200"/>
        <w:jc w:val="center"/>
        <w:textAlignment w:val="auto"/>
        <w:outlineLvl w:val="9"/>
        <w:rPr>
          <w:rFonts w:hint="eastAsia" w:ascii="楷体" w:hAnsi="楷体" w:eastAsia="楷体" w:cs="楷体"/>
          <w:sz w:val="28"/>
          <w:szCs w:val="28"/>
          <w:lang w:val="en-US" w:eastAsia="zh-CN"/>
        </w:rPr>
      </w:pPr>
      <w:r>
        <w:drawing>
          <wp:inline distT="0" distB="0" distL="114300" distR="114300">
            <wp:extent cx="5219065" cy="3866515"/>
            <wp:effectExtent l="0" t="0" r="635"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219065" cy="3866515"/>
                    </a:xfrm>
                    <a:prstGeom prst="rect">
                      <a:avLst/>
                    </a:prstGeom>
                    <a:noFill/>
                    <a:ln w="9525">
                      <a:noFill/>
                    </a:ln>
                  </pic:spPr>
                </pic:pic>
              </a:graphicData>
            </a:graphic>
          </wp:inline>
        </w:drawing>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湖南省原省委书记周强莅临长沙爱尔眼库指导工作</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2" w:firstLineChars="200"/>
        <w:jc w:val="center"/>
        <w:textAlignment w:val="auto"/>
        <w:outlineLvl w:val="9"/>
        <w:rPr>
          <w:rFonts w:hint="eastAsia" w:ascii="楷体" w:hAnsi="楷体" w:eastAsia="楷体" w:cs="楷体"/>
          <w:b/>
          <w:bCs/>
          <w:color w:val="0000FF"/>
          <w:sz w:val="28"/>
          <w:szCs w:val="28"/>
          <w:lang w:val="en-US" w:eastAsia="zh-CN"/>
        </w:rPr>
      </w:pPr>
      <w:r>
        <w:rPr>
          <w:rFonts w:hint="eastAsia" w:ascii="楷体" w:hAnsi="楷体" w:eastAsia="楷体" w:cs="楷体"/>
          <w:b/>
          <w:bCs/>
          <w:color w:val="0000FF"/>
          <w:sz w:val="28"/>
          <w:szCs w:val="28"/>
          <w:lang w:val="en-US" w:eastAsia="zh-CN"/>
        </w:rPr>
        <w:t>时代的呼声</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角膜捐献，是一份血脉相连的事业，是让生命遗爱人间的善举！</w:t>
      </w:r>
    </w:p>
    <w:p>
      <w:pPr>
        <w:keepNext w:val="0"/>
        <w:keepLines w:val="0"/>
        <w:pageBreakBefore w:val="0"/>
        <w:widowControl w:val="0"/>
        <w:tabs>
          <w:tab w:val="left" w:pos="965"/>
          <w:tab w:val="left" w:pos="1910"/>
        </w:tabs>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lang w:val="en-US" w:eastAsia="zh-CN"/>
        </w:rPr>
      </w:pPr>
      <w:r>
        <w:rPr>
          <w:rFonts w:hint="eastAsia" w:ascii="楷体" w:hAnsi="楷体" w:eastAsia="楷体" w:cs="楷体"/>
          <w:sz w:val="28"/>
          <w:szCs w:val="28"/>
          <w:lang w:val="en-US" w:eastAsia="zh-CN"/>
        </w:rPr>
        <w:t>自成立伊始起，长沙爱尔眼库在各地卫生部门、红十字会的支持下，携手媒体、公益组织、志愿者团体等不断努力向全社会传播角膜捐献事例，宣教角膜捐献和移植的相关知识，呼吁社会感恩每一位捐献者，客观了解角膜捐献事业。当今社会，我们更需要传递正能量，对舆论做出正确引导，让每一位无私的捐献者得到社会的尊重和历史的铭记。“人道 博爱 奉献”精神是时代呼声！</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A87240"/>
    <w:rsid w:val="000041C5"/>
    <w:rsid w:val="03704CBD"/>
    <w:rsid w:val="09C974B2"/>
    <w:rsid w:val="103C0D0B"/>
    <w:rsid w:val="159A4F78"/>
    <w:rsid w:val="1AE109A2"/>
    <w:rsid w:val="1C595394"/>
    <w:rsid w:val="1E6238F6"/>
    <w:rsid w:val="1F995C98"/>
    <w:rsid w:val="20EC2D26"/>
    <w:rsid w:val="29355104"/>
    <w:rsid w:val="29711636"/>
    <w:rsid w:val="32757E29"/>
    <w:rsid w:val="37172F32"/>
    <w:rsid w:val="37A257A5"/>
    <w:rsid w:val="3C292197"/>
    <w:rsid w:val="3D0D7697"/>
    <w:rsid w:val="4CE75EAC"/>
    <w:rsid w:val="4DA0286F"/>
    <w:rsid w:val="5DD84063"/>
    <w:rsid w:val="5FE42A7A"/>
    <w:rsid w:val="68A87240"/>
    <w:rsid w:val="722105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FollowedHyperlink"/>
    <w:basedOn w:val="3"/>
    <w:qFormat/>
    <w:uiPriority w:val="0"/>
    <w:rPr>
      <w:color w:val="000000"/>
      <w:u w:val="none"/>
    </w:rPr>
  </w:style>
  <w:style w:type="character" w:styleId="5">
    <w:name w:val="Hyperlink"/>
    <w:basedOn w:val="3"/>
    <w:qFormat/>
    <w:uiPriority w:val="0"/>
    <w:rPr>
      <w:color w:val="00309C"/>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2017-03-10T01:48:00Z</dcterms:created>
  <dc:creator>zq</dc:creator>
  <cp:lastModifiedBy>刘文冬</cp:lastModifiedBy>
  <dcterms:modified xsi:type="dcterms:W3CDTF">2018-04-09T08:43:48Z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